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23" w:rsidRPr="00310391" w:rsidRDefault="00B22522" w:rsidP="006951D4">
      <w:pPr>
        <w:rPr>
          <w:rFonts w:cs="Arial"/>
        </w:rPr>
      </w:pPr>
      <w:r w:rsidRPr="00310391">
        <w:rPr>
          <w:rFonts w:cs="Arial"/>
          <w:noProof/>
        </w:rPr>
        <w:drawing>
          <wp:inline distT="0" distB="0" distL="0" distR="0">
            <wp:extent cx="1477670" cy="3955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669" cy="395238"/>
                    </a:xfrm>
                    <a:prstGeom prst="rect">
                      <a:avLst/>
                    </a:prstGeom>
                    <a:noFill/>
                  </pic:spPr>
                </pic:pic>
              </a:graphicData>
            </a:graphic>
          </wp:inline>
        </w:drawing>
      </w:r>
    </w:p>
    <w:p w:rsidR="007C7E16" w:rsidRPr="00310391" w:rsidRDefault="007C7E16" w:rsidP="007C7E16">
      <w:pPr>
        <w:jc w:val="right"/>
        <w:rPr>
          <w:rFonts w:cs="Arial"/>
          <w:i/>
        </w:rPr>
      </w:pPr>
      <w:r w:rsidRPr="00310391">
        <w:rPr>
          <w:rFonts w:cs="Arial"/>
          <w:i/>
        </w:rPr>
        <w:t>Hà nội, ngày</w:t>
      </w:r>
      <w:r w:rsidR="009B2CE3" w:rsidRPr="00310391">
        <w:rPr>
          <w:rFonts w:cs="Arial"/>
          <w:i/>
        </w:rPr>
        <w:t xml:space="preserve"> </w:t>
      </w:r>
      <w:r w:rsidR="004D07D3">
        <w:rPr>
          <w:rFonts w:cs="Arial"/>
          <w:i/>
        </w:rPr>
        <w:t xml:space="preserve">12 </w:t>
      </w:r>
      <w:r w:rsidRPr="00310391">
        <w:rPr>
          <w:rFonts w:cs="Arial"/>
          <w:i/>
        </w:rPr>
        <w:t xml:space="preserve">tháng </w:t>
      </w:r>
      <w:r w:rsidR="009B2CE3" w:rsidRPr="00310391">
        <w:rPr>
          <w:rFonts w:cs="Arial"/>
          <w:i/>
        </w:rPr>
        <w:t>0</w:t>
      </w:r>
      <w:r w:rsidR="00DB10BF" w:rsidRPr="00310391">
        <w:rPr>
          <w:rFonts w:cs="Arial"/>
          <w:i/>
        </w:rPr>
        <w:t>4</w:t>
      </w:r>
      <w:r w:rsidR="009B2CE3" w:rsidRPr="00310391">
        <w:rPr>
          <w:rFonts w:cs="Arial"/>
          <w:i/>
        </w:rPr>
        <w:t xml:space="preserve"> </w:t>
      </w:r>
      <w:r w:rsidRPr="00310391">
        <w:rPr>
          <w:rFonts w:cs="Arial"/>
          <w:i/>
        </w:rPr>
        <w:t>năm 201</w:t>
      </w:r>
      <w:r w:rsidR="000F7C87">
        <w:rPr>
          <w:rFonts w:cs="Arial"/>
          <w:i/>
        </w:rPr>
        <w:t>7</w:t>
      </w:r>
    </w:p>
    <w:p w:rsidR="007C7E16" w:rsidRPr="00310391" w:rsidRDefault="007C7E16" w:rsidP="007C7E16">
      <w:pPr>
        <w:pStyle w:val="VIS-Socongvan"/>
        <w:spacing w:line="240" w:lineRule="auto"/>
      </w:pPr>
    </w:p>
    <w:p w:rsidR="007C7E16" w:rsidRPr="00310391" w:rsidRDefault="007C7E16" w:rsidP="007C7E16">
      <w:pPr>
        <w:jc w:val="center"/>
        <w:rPr>
          <w:rFonts w:cs="Arial"/>
          <w:b/>
          <w:sz w:val="32"/>
          <w:szCs w:val="32"/>
        </w:rPr>
      </w:pPr>
      <w:r w:rsidRPr="00310391">
        <w:rPr>
          <w:rFonts w:cs="Arial"/>
          <w:b/>
          <w:sz w:val="32"/>
          <w:szCs w:val="32"/>
        </w:rPr>
        <w:t>BÁO CÁO</w:t>
      </w:r>
    </w:p>
    <w:p w:rsidR="007C7E16" w:rsidRPr="00310391" w:rsidRDefault="007C7E16" w:rsidP="007C7E16">
      <w:pPr>
        <w:jc w:val="center"/>
        <w:rPr>
          <w:rFonts w:cs="Arial"/>
          <w:b/>
          <w:sz w:val="28"/>
          <w:szCs w:val="28"/>
        </w:rPr>
      </w:pPr>
      <w:r w:rsidRPr="00310391">
        <w:rPr>
          <w:rFonts w:cs="Arial"/>
          <w:b/>
          <w:sz w:val="28"/>
          <w:szCs w:val="28"/>
        </w:rPr>
        <w:t>KẾT QUẢ HOẠT ĐỘNG 201</w:t>
      </w:r>
      <w:r w:rsidR="000F7C87">
        <w:rPr>
          <w:rFonts w:cs="Arial"/>
          <w:b/>
          <w:sz w:val="28"/>
          <w:szCs w:val="28"/>
        </w:rPr>
        <w:t>6</w:t>
      </w:r>
      <w:r w:rsidR="003A207B" w:rsidRPr="00310391">
        <w:rPr>
          <w:rFonts w:cs="Arial"/>
          <w:b/>
          <w:sz w:val="28"/>
          <w:szCs w:val="28"/>
        </w:rPr>
        <w:t xml:space="preserve"> VÀ</w:t>
      </w:r>
      <w:r w:rsidRPr="00310391">
        <w:rPr>
          <w:rFonts w:cs="Arial"/>
          <w:b/>
          <w:sz w:val="28"/>
          <w:szCs w:val="28"/>
        </w:rPr>
        <w:t xml:space="preserve"> KẾ HOẠCH KINH DOANH 201</w:t>
      </w:r>
      <w:r w:rsidR="000F7C87">
        <w:rPr>
          <w:rFonts w:cs="Arial"/>
          <w:b/>
          <w:sz w:val="28"/>
          <w:szCs w:val="28"/>
        </w:rPr>
        <w:t>7</w:t>
      </w:r>
    </w:p>
    <w:p w:rsidR="00BC2B02" w:rsidRPr="00310391" w:rsidRDefault="00BC2B02" w:rsidP="00BC2B02">
      <w:pPr>
        <w:ind w:firstLine="709"/>
        <w:rPr>
          <w:rFonts w:cs="Arial"/>
          <w:b/>
          <w:u w:val="single"/>
        </w:rPr>
      </w:pPr>
    </w:p>
    <w:p w:rsidR="00BC2B02" w:rsidRPr="00310391" w:rsidRDefault="00BC2B02" w:rsidP="00BC2B02">
      <w:pPr>
        <w:ind w:firstLine="709"/>
        <w:rPr>
          <w:rFonts w:cs="Arial"/>
          <w:b/>
          <w:sz w:val="22"/>
          <w:szCs w:val="22"/>
        </w:rPr>
      </w:pPr>
      <w:r w:rsidRPr="00310391">
        <w:rPr>
          <w:rFonts w:cs="Arial"/>
          <w:b/>
          <w:sz w:val="22"/>
          <w:szCs w:val="22"/>
          <w:u w:val="single"/>
        </w:rPr>
        <w:t>Kính gửi</w:t>
      </w:r>
      <w:r w:rsidRPr="00310391">
        <w:rPr>
          <w:rFonts w:cs="Arial"/>
          <w:b/>
          <w:sz w:val="22"/>
          <w:szCs w:val="22"/>
        </w:rPr>
        <w:t xml:space="preserve">: </w:t>
      </w:r>
      <w:r w:rsidRPr="00310391">
        <w:rPr>
          <w:rFonts w:cs="Arial"/>
          <w:b/>
          <w:sz w:val="22"/>
          <w:szCs w:val="22"/>
        </w:rPr>
        <w:tab/>
      </w:r>
      <w:r w:rsidR="009B2CE3" w:rsidRPr="00310391">
        <w:rPr>
          <w:rFonts w:cs="Arial"/>
          <w:b/>
          <w:sz w:val="22"/>
          <w:szCs w:val="22"/>
        </w:rPr>
        <w:t>Đại hội đồng cổ đông – CTCP Chứng khoán Quốc tế Việt Nam</w:t>
      </w:r>
    </w:p>
    <w:p w:rsidR="00BC2B02" w:rsidRPr="00310391" w:rsidRDefault="00BC2B02" w:rsidP="00BC2B02">
      <w:pPr>
        <w:ind w:firstLine="709"/>
        <w:rPr>
          <w:rFonts w:cs="Arial"/>
          <w:b/>
          <w:sz w:val="22"/>
          <w:szCs w:val="22"/>
        </w:rPr>
      </w:pPr>
    </w:p>
    <w:p w:rsidR="006951D4" w:rsidRPr="00310391" w:rsidRDefault="006951D4" w:rsidP="006951D4">
      <w:pPr>
        <w:pStyle w:val="Heading1"/>
        <w:rPr>
          <w:rFonts w:cs="Arial"/>
          <w:sz w:val="22"/>
          <w:szCs w:val="22"/>
        </w:rPr>
      </w:pPr>
      <w:r w:rsidRPr="00310391">
        <w:rPr>
          <w:rFonts w:cs="Arial"/>
          <w:sz w:val="22"/>
          <w:szCs w:val="22"/>
        </w:rPr>
        <w:t xml:space="preserve">I. </w:t>
      </w:r>
      <w:r w:rsidR="00F85992" w:rsidRPr="00310391">
        <w:rPr>
          <w:rFonts w:cs="Arial"/>
          <w:sz w:val="22"/>
          <w:szCs w:val="22"/>
        </w:rPr>
        <w:tab/>
      </w:r>
      <w:r w:rsidRPr="00310391">
        <w:rPr>
          <w:rFonts w:cs="Arial"/>
          <w:sz w:val="22"/>
          <w:szCs w:val="22"/>
        </w:rPr>
        <w:t>TÌNH HÌNH HOẠT ĐỘNG KINH DOANH NĂM 201</w:t>
      </w:r>
      <w:r w:rsidR="000F7C87">
        <w:rPr>
          <w:rFonts w:cs="Arial"/>
          <w:sz w:val="22"/>
          <w:szCs w:val="22"/>
        </w:rPr>
        <w:t>6</w:t>
      </w:r>
    </w:p>
    <w:p w:rsidR="006951D4" w:rsidRPr="00310391" w:rsidRDefault="0098394D" w:rsidP="00973DD7">
      <w:pPr>
        <w:pStyle w:val="Heading3"/>
        <w:rPr>
          <w:sz w:val="22"/>
          <w:szCs w:val="22"/>
        </w:rPr>
      </w:pPr>
      <w:bookmarkStart w:id="0" w:name="_bookmark9"/>
      <w:bookmarkStart w:id="1" w:name="_bookmark10"/>
      <w:bookmarkEnd w:id="0"/>
      <w:bookmarkEnd w:id="1"/>
      <w:r w:rsidRPr="00310391">
        <w:rPr>
          <w:sz w:val="22"/>
          <w:szCs w:val="22"/>
        </w:rPr>
        <w:t>1</w:t>
      </w:r>
      <w:r w:rsidR="00973DD7" w:rsidRPr="00310391">
        <w:rPr>
          <w:sz w:val="22"/>
          <w:szCs w:val="22"/>
        </w:rPr>
        <w:tab/>
      </w:r>
      <w:r w:rsidR="006951D4" w:rsidRPr="00310391">
        <w:rPr>
          <w:sz w:val="22"/>
          <w:szCs w:val="22"/>
        </w:rPr>
        <w:t>Kết</w:t>
      </w:r>
      <w:r w:rsidR="00CC3162" w:rsidRPr="00310391">
        <w:rPr>
          <w:sz w:val="22"/>
          <w:szCs w:val="22"/>
        </w:rPr>
        <w:t xml:space="preserve"> </w:t>
      </w:r>
      <w:r w:rsidR="006951D4" w:rsidRPr="00310391">
        <w:rPr>
          <w:sz w:val="22"/>
          <w:szCs w:val="22"/>
        </w:rPr>
        <w:t>quả hoạt</w:t>
      </w:r>
      <w:r w:rsidR="00CC3162" w:rsidRPr="00310391">
        <w:rPr>
          <w:sz w:val="22"/>
          <w:szCs w:val="22"/>
        </w:rPr>
        <w:t xml:space="preserve"> </w:t>
      </w:r>
      <w:r w:rsidR="006951D4" w:rsidRPr="00310391">
        <w:rPr>
          <w:sz w:val="22"/>
          <w:szCs w:val="22"/>
        </w:rPr>
        <w:t>động sản xuất</w:t>
      </w:r>
      <w:r w:rsidR="00CC3162" w:rsidRPr="00310391">
        <w:rPr>
          <w:sz w:val="22"/>
          <w:szCs w:val="22"/>
        </w:rPr>
        <w:t xml:space="preserve"> </w:t>
      </w:r>
      <w:r w:rsidR="006951D4" w:rsidRPr="00310391">
        <w:rPr>
          <w:sz w:val="22"/>
          <w:szCs w:val="22"/>
        </w:rPr>
        <w:t>kinh doanh</w:t>
      </w:r>
    </w:p>
    <w:p w:rsidR="006951D4" w:rsidRPr="00310391" w:rsidRDefault="006951D4" w:rsidP="00DB3C8D">
      <w:pPr>
        <w:jc w:val="right"/>
        <w:rPr>
          <w:rFonts w:cs="Arial"/>
          <w:i/>
          <w:sz w:val="22"/>
          <w:szCs w:val="22"/>
        </w:rPr>
      </w:pPr>
      <w:r w:rsidRPr="00310391">
        <w:rPr>
          <w:rFonts w:cs="Arial"/>
          <w:i/>
          <w:sz w:val="22"/>
          <w:szCs w:val="22"/>
        </w:rPr>
        <w:t xml:space="preserve">Đơn vị: </w:t>
      </w:r>
      <w:r w:rsidR="0020368F" w:rsidRPr="00310391">
        <w:rPr>
          <w:rFonts w:cs="Arial"/>
          <w:i/>
          <w:sz w:val="22"/>
          <w:szCs w:val="22"/>
        </w:rPr>
        <w:t>triệu</w:t>
      </w:r>
      <w:r w:rsidRPr="00310391">
        <w:rPr>
          <w:rFonts w:cs="Arial"/>
          <w:i/>
          <w:sz w:val="22"/>
          <w:szCs w:val="22"/>
        </w:rPr>
        <w:t xml:space="preserve"> đồng</w:t>
      </w:r>
    </w:p>
    <w:tbl>
      <w:tblPr>
        <w:tblW w:w="9781" w:type="dxa"/>
        <w:tblInd w:w="6" w:type="dxa"/>
        <w:tblLayout w:type="fixed"/>
        <w:tblCellMar>
          <w:left w:w="0" w:type="dxa"/>
          <w:right w:w="0" w:type="dxa"/>
        </w:tblCellMar>
        <w:tblLook w:val="01E0" w:firstRow="1" w:lastRow="1" w:firstColumn="1" w:lastColumn="1" w:noHBand="0" w:noVBand="0"/>
      </w:tblPr>
      <w:tblGrid>
        <w:gridCol w:w="851"/>
        <w:gridCol w:w="5103"/>
        <w:gridCol w:w="1984"/>
        <w:gridCol w:w="1843"/>
      </w:tblGrid>
      <w:tr w:rsidR="009162F7" w:rsidRPr="00310391" w:rsidTr="00093006">
        <w:trPr>
          <w:trHeight w:hRule="exact" w:val="675"/>
        </w:trPr>
        <w:tc>
          <w:tcPr>
            <w:tcW w:w="851" w:type="dxa"/>
            <w:tcBorders>
              <w:top w:val="single" w:sz="5" w:space="0" w:color="000000"/>
              <w:left w:val="single" w:sz="5" w:space="0" w:color="000000"/>
              <w:bottom w:val="single" w:sz="5" w:space="0" w:color="000000"/>
              <w:right w:val="single" w:sz="5" w:space="0" w:color="000000"/>
            </w:tcBorders>
            <w:shd w:val="clear" w:color="auto" w:fill="C5E0B3" w:themeFill="accent6" w:themeFillTint="66"/>
            <w:vAlign w:val="center"/>
          </w:tcPr>
          <w:p w:rsidR="009162F7" w:rsidRPr="00310391" w:rsidRDefault="009162F7" w:rsidP="00A04C26">
            <w:pPr>
              <w:pStyle w:val="TableParagraph"/>
              <w:jc w:val="center"/>
              <w:rPr>
                <w:rFonts w:ascii="Arial" w:eastAsia="Times New Roman" w:hAnsi="Arial" w:cs="Arial"/>
                <w:b/>
              </w:rPr>
            </w:pPr>
            <w:r w:rsidRPr="00310391">
              <w:rPr>
                <w:rFonts w:ascii="Arial" w:hAnsi="Arial" w:cs="Arial"/>
                <w:b/>
              </w:rPr>
              <w:t>STT</w:t>
            </w:r>
          </w:p>
        </w:tc>
        <w:tc>
          <w:tcPr>
            <w:tcW w:w="5103" w:type="dxa"/>
            <w:tcBorders>
              <w:top w:val="single" w:sz="5" w:space="0" w:color="000000"/>
              <w:left w:val="single" w:sz="5" w:space="0" w:color="000000"/>
              <w:bottom w:val="single" w:sz="5" w:space="0" w:color="000000"/>
              <w:right w:val="single" w:sz="5" w:space="0" w:color="000000"/>
            </w:tcBorders>
            <w:shd w:val="clear" w:color="auto" w:fill="C5E0B3" w:themeFill="accent6" w:themeFillTint="66"/>
            <w:vAlign w:val="center"/>
          </w:tcPr>
          <w:p w:rsidR="009162F7" w:rsidRPr="00310391" w:rsidRDefault="009162F7" w:rsidP="00DB3C8D">
            <w:pPr>
              <w:pStyle w:val="TableParagraph"/>
              <w:ind w:left="23"/>
              <w:jc w:val="center"/>
              <w:rPr>
                <w:rFonts w:ascii="Arial" w:eastAsia="Times New Roman" w:hAnsi="Arial" w:cs="Arial"/>
                <w:b/>
              </w:rPr>
            </w:pPr>
            <w:r w:rsidRPr="00310391">
              <w:rPr>
                <w:rFonts w:ascii="Arial" w:eastAsia="Times New Roman" w:hAnsi="Arial" w:cs="Arial"/>
                <w:b/>
                <w:bCs/>
                <w:spacing w:val="-1"/>
              </w:rPr>
              <w:t>Chỉtiêu</w:t>
            </w:r>
          </w:p>
        </w:tc>
        <w:tc>
          <w:tcPr>
            <w:tcW w:w="1984" w:type="dxa"/>
            <w:tcBorders>
              <w:top w:val="single" w:sz="5" w:space="0" w:color="000000"/>
              <w:left w:val="single" w:sz="5" w:space="0" w:color="000000"/>
              <w:bottom w:val="single" w:sz="5" w:space="0" w:color="000000"/>
              <w:right w:val="single" w:sz="5" w:space="0" w:color="000000"/>
            </w:tcBorders>
            <w:shd w:val="clear" w:color="auto" w:fill="C5E0B3" w:themeFill="accent6" w:themeFillTint="66"/>
            <w:vAlign w:val="center"/>
          </w:tcPr>
          <w:p w:rsidR="009162F7" w:rsidRPr="00310391" w:rsidRDefault="007D5CD1" w:rsidP="009162F7">
            <w:pPr>
              <w:ind w:left="69" w:right="142"/>
              <w:jc w:val="center"/>
              <w:rPr>
                <w:rFonts w:cs="Arial"/>
                <w:b/>
              </w:rPr>
            </w:pPr>
            <w:r>
              <w:rPr>
                <w:rFonts w:cs="Arial"/>
                <w:b/>
                <w:spacing w:val="1"/>
                <w:sz w:val="22"/>
                <w:szCs w:val="22"/>
              </w:rPr>
              <w:t>1/1/2016</w:t>
            </w:r>
          </w:p>
        </w:tc>
        <w:tc>
          <w:tcPr>
            <w:tcW w:w="1843" w:type="dxa"/>
            <w:tcBorders>
              <w:top w:val="single" w:sz="5" w:space="0" w:color="000000"/>
              <w:left w:val="single" w:sz="5" w:space="0" w:color="000000"/>
              <w:bottom w:val="single" w:sz="5" w:space="0" w:color="000000"/>
              <w:right w:val="single" w:sz="5" w:space="0" w:color="000000"/>
            </w:tcBorders>
            <w:shd w:val="clear" w:color="auto" w:fill="C5E0B3" w:themeFill="accent6" w:themeFillTint="66"/>
            <w:vAlign w:val="center"/>
          </w:tcPr>
          <w:p w:rsidR="009162F7" w:rsidRPr="00310391" w:rsidRDefault="007D5CD1" w:rsidP="00A04C26">
            <w:pPr>
              <w:pStyle w:val="TableParagraph"/>
              <w:ind w:right="74"/>
              <w:jc w:val="center"/>
              <w:rPr>
                <w:rFonts w:ascii="Arial" w:eastAsia="Times New Roman" w:hAnsi="Arial" w:cs="Arial"/>
                <w:b/>
              </w:rPr>
            </w:pPr>
            <w:r>
              <w:rPr>
                <w:rFonts w:ascii="Arial" w:eastAsia="Times New Roman" w:hAnsi="Arial" w:cs="Arial"/>
                <w:b/>
                <w:bCs/>
                <w:spacing w:val="-1"/>
              </w:rPr>
              <w:t>31/12/2016</w:t>
            </w:r>
          </w:p>
        </w:tc>
      </w:tr>
      <w:tr w:rsidR="009162F7" w:rsidRPr="00310391" w:rsidTr="00093006">
        <w:trPr>
          <w:trHeight w:hRule="exact" w:val="398"/>
        </w:trPr>
        <w:tc>
          <w:tcPr>
            <w:tcW w:w="851"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A04C26">
            <w:pPr>
              <w:pStyle w:val="TableParagraph"/>
              <w:spacing w:before="74"/>
              <w:jc w:val="center"/>
              <w:rPr>
                <w:rFonts w:ascii="Arial" w:eastAsia="Times New Roman" w:hAnsi="Arial" w:cs="Arial"/>
              </w:rPr>
            </w:pPr>
            <w:r w:rsidRPr="00310391">
              <w:rPr>
                <w:rFonts w:ascii="Arial" w:hAnsi="Arial" w:cs="Arial"/>
              </w:rPr>
              <w:t>1</w:t>
            </w:r>
          </w:p>
        </w:tc>
        <w:tc>
          <w:tcPr>
            <w:tcW w:w="510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DB3C8D">
            <w:pPr>
              <w:pStyle w:val="TableParagraph"/>
              <w:spacing w:before="76"/>
              <w:ind w:left="69"/>
              <w:rPr>
                <w:rFonts w:ascii="Arial" w:hAnsi="Arial" w:cs="Arial"/>
              </w:rPr>
            </w:pPr>
            <w:r w:rsidRPr="00310391">
              <w:rPr>
                <w:rFonts w:ascii="Arial" w:eastAsia="Times New Roman" w:hAnsi="Arial" w:cs="Arial"/>
              </w:rPr>
              <w:t>Tổng</w:t>
            </w:r>
            <w:r w:rsidR="000F7230" w:rsidRPr="00310391">
              <w:rPr>
                <w:rFonts w:ascii="Arial" w:eastAsia="Times New Roman" w:hAnsi="Arial" w:cs="Arial"/>
              </w:rPr>
              <w:t xml:space="preserve"> </w:t>
            </w:r>
            <w:r w:rsidRPr="00310391">
              <w:rPr>
                <w:rFonts w:ascii="Arial" w:eastAsia="Times New Roman" w:hAnsi="Arial" w:cs="Arial"/>
                <w:spacing w:val="-5"/>
              </w:rPr>
              <w:t>tài</w:t>
            </w:r>
            <w:r w:rsidR="00310391" w:rsidRPr="00310391">
              <w:rPr>
                <w:rFonts w:ascii="Arial" w:eastAsia="Times New Roman" w:hAnsi="Arial" w:cs="Arial"/>
                <w:spacing w:val="-5"/>
              </w:rPr>
              <w:t xml:space="preserve"> </w:t>
            </w:r>
            <w:r w:rsidRPr="00310391">
              <w:rPr>
                <w:rFonts w:ascii="Arial" w:eastAsia="Times New Roman" w:hAnsi="Arial" w:cs="Arial"/>
                <w:spacing w:val="-1"/>
              </w:rPr>
              <w:t>sản</w:t>
            </w:r>
          </w:p>
        </w:tc>
        <w:tc>
          <w:tcPr>
            <w:tcW w:w="1984"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AA646A" w:rsidP="00A04C26">
            <w:pPr>
              <w:pStyle w:val="TableParagraph"/>
              <w:spacing w:before="74"/>
              <w:ind w:left="69" w:right="52"/>
              <w:jc w:val="right"/>
              <w:rPr>
                <w:rFonts w:ascii="Arial" w:eastAsia="Times New Roman" w:hAnsi="Arial" w:cs="Arial"/>
              </w:rPr>
            </w:pPr>
            <w:r>
              <w:rPr>
                <w:rFonts w:ascii="Arial" w:eastAsia="Times New Roman" w:hAnsi="Arial" w:cs="Arial"/>
              </w:rPr>
              <w:t>193.068</w:t>
            </w:r>
          </w:p>
        </w:tc>
        <w:tc>
          <w:tcPr>
            <w:tcW w:w="184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AA646A" w:rsidP="00B952AF">
            <w:pPr>
              <w:pStyle w:val="TableParagraph"/>
              <w:spacing w:before="74"/>
              <w:ind w:right="141"/>
              <w:jc w:val="right"/>
              <w:rPr>
                <w:rFonts w:ascii="Arial" w:eastAsia="Times New Roman" w:hAnsi="Arial" w:cs="Arial"/>
              </w:rPr>
            </w:pPr>
            <w:r>
              <w:rPr>
                <w:rFonts w:ascii="Arial" w:eastAsia="Times New Roman" w:hAnsi="Arial" w:cs="Arial"/>
              </w:rPr>
              <w:t>261.659</w:t>
            </w:r>
          </w:p>
        </w:tc>
      </w:tr>
      <w:tr w:rsidR="009162F7" w:rsidRPr="00310391" w:rsidTr="00093006">
        <w:trPr>
          <w:trHeight w:hRule="exact" w:val="401"/>
        </w:trPr>
        <w:tc>
          <w:tcPr>
            <w:tcW w:w="851"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A04C26">
            <w:pPr>
              <w:pStyle w:val="TableParagraph"/>
              <w:spacing w:before="76"/>
              <w:jc w:val="center"/>
              <w:rPr>
                <w:rFonts w:ascii="Arial" w:eastAsia="Times New Roman" w:hAnsi="Arial" w:cs="Arial"/>
              </w:rPr>
            </w:pPr>
            <w:r w:rsidRPr="00310391">
              <w:rPr>
                <w:rFonts w:ascii="Arial" w:hAnsi="Arial" w:cs="Arial"/>
              </w:rPr>
              <w:t>2</w:t>
            </w:r>
          </w:p>
        </w:tc>
        <w:tc>
          <w:tcPr>
            <w:tcW w:w="510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DB3C8D">
            <w:pPr>
              <w:pStyle w:val="TableParagraph"/>
              <w:spacing w:before="76"/>
              <w:ind w:left="69"/>
              <w:rPr>
                <w:rFonts w:ascii="Arial" w:eastAsia="Times New Roman" w:hAnsi="Arial" w:cs="Arial"/>
              </w:rPr>
            </w:pPr>
            <w:r w:rsidRPr="00310391">
              <w:rPr>
                <w:rFonts w:ascii="Arial" w:eastAsia="Times New Roman" w:hAnsi="Arial" w:cs="Arial"/>
              </w:rPr>
              <w:t>Vốn</w:t>
            </w:r>
            <w:r w:rsidR="000F7230" w:rsidRPr="00310391">
              <w:rPr>
                <w:rFonts w:ascii="Arial" w:eastAsia="Times New Roman" w:hAnsi="Arial" w:cs="Arial"/>
              </w:rPr>
              <w:t xml:space="preserve"> </w:t>
            </w:r>
            <w:r w:rsidRPr="00310391">
              <w:rPr>
                <w:rFonts w:ascii="Arial" w:eastAsia="Times New Roman" w:hAnsi="Arial" w:cs="Arial"/>
              </w:rPr>
              <w:t>chủ</w:t>
            </w:r>
            <w:r w:rsidR="000F7230" w:rsidRPr="00310391">
              <w:rPr>
                <w:rFonts w:ascii="Arial" w:eastAsia="Times New Roman" w:hAnsi="Arial" w:cs="Arial"/>
              </w:rPr>
              <w:t xml:space="preserve"> </w:t>
            </w:r>
            <w:r w:rsidRPr="00310391">
              <w:rPr>
                <w:rFonts w:ascii="Arial" w:eastAsia="Times New Roman" w:hAnsi="Arial" w:cs="Arial"/>
                <w:spacing w:val="-1"/>
              </w:rPr>
              <w:t>sở hữu</w:t>
            </w:r>
          </w:p>
        </w:tc>
        <w:tc>
          <w:tcPr>
            <w:tcW w:w="1984"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AA646A" w:rsidP="00A04C26">
            <w:pPr>
              <w:pStyle w:val="TableParagraph"/>
              <w:spacing w:before="76"/>
              <w:ind w:left="69" w:right="52"/>
              <w:jc w:val="right"/>
              <w:rPr>
                <w:rFonts w:ascii="Arial" w:eastAsia="Times New Roman" w:hAnsi="Arial" w:cs="Arial"/>
              </w:rPr>
            </w:pPr>
            <w:r>
              <w:rPr>
                <w:rFonts w:ascii="Arial" w:eastAsia="Times New Roman" w:hAnsi="Arial" w:cs="Arial"/>
              </w:rPr>
              <w:t>63.189</w:t>
            </w:r>
          </w:p>
        </w:tc>
        <w:tc>
          <w:tcPr>
            <w:tcW w:w="184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AA646A" w:rsidP="00A04C26">
            <w:pPr>
              <w:pStyle w:val="TableParagraph"/>
              <w:spacing w:before="76"/>
              <w:ind w:right="141"/>
              <w:jc w:val="right"/>
              <w:rPr>
                <w:rFonts w:ascii="Arial" w:eastAsia="Times New Roman" w:hAnsi="Arial" w:cs="Arial"/>
              </w:rPr>
            </w:pPr>
            <w:r>
              <w:rPr>
                <w:rFonts w:ascii="Arial" w:eastAsia="Times New Roman" w:hAnsi="Arial" w:cs="Arial"/>
              </w:rPr>
              <w:t>156.279</w:t>
            </w:r>
          </w:p>
        </w:tc>
      </w:tr>
      <w:tr w:rsidR="009162F7" w:rsidRPr="00310391" w:rsidTr="00093006">
        <w:trPr>
          <w:trHeight w:hRule="exact" w:val="401"/>
        </w:trPr>
        <w:tc>
          <w:tcPr>
            <w:tcW w:w="851"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A04C26">
            <w:pPr>
              <w:pStyle w:val="TableParagraph"/>
              <w:spacing w:before="74"/>
              <w:jc w:val="center"/>
              <w:rPr>
                <w:rFonts w:ascii="Arial" w:eastAsia="Times New Roman" w:hAnsi="Arial" w:cs="Arial"/>
              </w:rPr>
            </w:pPr>
            <w:r w:rsidRPr="00310391">
              <w:rPr>
                <w:rFonts w:ascii="Arial" w:hAnsi="Arial" w:cs="Arial"/>
              </w:rPr>
              <w:t>3</w:t>
            </w:r>
          </w:p>
        </w:tc>
        <w:tc>
          <w:tcPr>
            <w:tcW w:w="510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DB3C8D">
            <w:pPr>
              <w:pStyle w:val="TableParagraph"/>
              <w:spacing w:before="76"/>
              <w:ind w:left="69"/>
              <w:rPr>
                <w:rFonts w:ascii="Arial" w:eastAsia="Times New Roman" w:hAnsi="Arial" w:cs="Arial"/>
                <w:spacing w:val="-5"/>
              </w:rPr>
            </w:pPr>
            <w:r w:rsidRPr="00310391">
              <w:rPr>
                <w:rFonts w:ascii="Arial" w:eastAsia="Times New Roman" w:hAnsi="Arial" w:cs="Arial"/>
                <w:spacing w:val="-5"/>
              </w:rPr>
              <w:t>Vốn điều</w:t>
            </w:r>
            <w:r w:rsidR="00310391" w:rsidRPr="00310391">
              <w:rPr>
                <w:rFonts w:ascii="Arial" w:eastAsia="Times New Roman" w:hAnsi="Arial" w:cs="Arial"/>
                <w:spacing w:val="-5"/>
              </w:rPr>
              <w:t xml:space="preserve"> </w:t>
            </w:r>
            <w:r w:rsidRPr="00310391">
              <w:rPr>
                <w:rFonts w:ascii="Arial" w:eastAsia="Times New Roman" w:hAnsi="Arial" w:cs="Arial"/>
                <w:spacing w:val="-5"/>
              </w:rPr>
              <w:t>lệ</w:t>
            </w:r>
          </w:p>
        </w:tc>
        <w:tc>
          <w:tcPr>
            <w:tcW w:w="1984"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AA646A" w:rsidP="00A04C26">
            <w:pPr>
              <w:pStyle w:val="TableParagraph"/>
              <w:spacing w:before="74"/>
              <w:ind w:left="69" w:right="52"/>
              <w:jc w:val="right"/>
              <w:rPr>
                <w:rFonts w:ascii="Arial" w:eastAsia="Times New Roman" w:hAnsi="Arial" w:cs="Arial"/>
              </w:rPr>
            </w:pPr>
            <w:r>
              <w:rPr>
                <w:rFonts w:ascii="Arial" w:eastAsia="Times New Roman" w:hAnsi="Arial" w:cs="Arial"/>
              </w:rPr>
              <w:t>60.000</w:t>
            </w:r>
          </w:p>
        </w:tc>
        <w:tc>
          <w:tcPr>
            <w:tcW w:w="184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AA646A" w:rsidP="00A04C26">
            <w:pPr>
              <w:pStyle w:val="TableParagraph"/>
              <w:spacing w:before="74"/>
              <w:ind w:right="141"/>
              <w:jc w:val="right"/>
              <w:rPr>
                <w:rFonts w:ascii="Arial" w:eastAsia="Times New Roman" w:hAnsi="Arial" w:cs="Arial"/>
              </w:rPr>
            </w:pPr>
            <w:r>
              <w:rPr>
                <w:rFonts w:ascii="Arial" w:eastAsia="Times New Roman" w:hAnsi="Arial" w:cs="Arial"/>
              </w:rPr>
              <w:t>150.000</w:t>
            </w:r>
          </w:p>
        </w:tc>
      </w:tr>
      <w:tr w:rsidR="009162F7" w:rsidRPr="00310391" w:rsidTr="00093006">
        <w:trPr>
          <w:trHeight w:hRule="exact" w:val="398"/>
        </w:trPr>
        <w:tc>
          <w:tcPr>
            <w:tcW w:w="851"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A04C26">
            <w:pPr>
              <w:pStyle w:val="TableParagraph"/>
              <w:spacing w:before="74"/>
              <w:jc w:val="center"/>
              <w:rPr>
                <w:rFonts w:ascii="Arial" w:eastAsia="Times New Roman" w:hAnsi="Arial" w:cs="Arial"/>
              </w:rPr>
            </w:pPr>
            <w:r w:rsidRPr="00310391">
              <w:rPr>
                <w:rFonts w:ascii="Arial" w:hAnsi="Arial" w:cs="Arial"/>
              </w:rPr>
              <w:t>4</w:t>
            </w:r>
          </w:p>
        </w:tc>
        <w:tc>
          <w:tcPr>
            <w:tcW w:w="510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BC7EC8" w:rsidP="00BC7EC8">
            <w:pPr>
              <w:pStyle w:val="TableParagraph"/>
              <w:spacing w:before="76"/>
              <w:ind w:left="69"/>
              <w:rPr>
                <w:rFonts w:ascii="Arial" w:eastAsia="Times New Roman" w:hAnsi="Arial" w:cs="Arial"/>
                <w:spacing w:val="-5"/>
              </w:rPr>
            </w:pPr>
            <w:r>
              <w:rPr>
                <w:rFonts w:ascii="Arial" w:eastAsia="Times New Roman" w:hAnsi="Arial" w:cs="Arial"/>
                <w:spacing w:val="-5"/>
              </w:rPr>
              <w:t xml:space="preserve">Tổng </w:t>
            </w:r>
            <w:r w:rsidR="009162F7" w:rsidRPr="00310391">
              <w:rPr>
                <w:rFonts w:ascii="Arial" w:eastAsia="Times New Roman" w:hAnsi="Arial" w:cs="Arial"/>
                <w:spacing w:val="-5"/>
              </w:rPr>
              <w:t xml:space="preserve">Doanh </w:t>
            </w:r>
            <w:r>
              <w:rPr>
                <w:rFonts w:ascii="Arial" w:eastAsia="Times New Roman" w:hAnsi="Arial" w:cs="Arial"/>
                <w:spacing w:val="-5"/>
              </w:rPr>
              <w:t>thu</w:t>
            </w:r>
          </w:p>
        </w:tc>
        <w:tc>
          <w:tcPr>
            <w:tcW w:w="1984"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CE7F7B" w:rsidP="00A04C26">
            <w:pPr>
              <w:pStyle w:val="TableParagraph"/>
              <w:spacing w:before="74"/>
              <w:ind w:left="69" w:right="52"/>
              <w:jc w:val="right"/>
              <w:rPr>
                <w:rFonts w:ascii="Arial" w:eastAsia="Times New Roman" w:hAnsi="Arial" w:cs="Arial"/>
              </w:rPr>
            </w:pPr>
            <w:r>
              <w:rPr>
                <w:rFonts w:ascii="Arial" w:eastAsia="Times New Roman" w:hAnsi="Arial" w:cs="Arial"/>
              </w:rPr>
              <w:t>38.155</w:t>
            </w:r>
          </w:p>
        </w:tc>
        <w:tc>
          <w:tcPr>
            <w:tcW w:w="184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CE7F7B" w:rsidP="00B952AF">
            <w:pPr>
              <w:pStyle w:val="TableParagraph"/>
              <w:spacing w:before="74"/>
              <w:ind w:right="141"/>
              <w:jc w:val="right"/>
              <w:rPr>
                <w:rFonts w:ascii="Arial" w:eastAsia="Times New Roman" w:hAnsi="Arial" w:cs="Arial"/>
              </w:rPr>
            </w:pPr>
            <w:r>
              <w:rPr>
                <w:rFonts w:ascii="Arial" w:eastAsia="Times New Roman" w:hAnsi="Arial" w:cs="Arial"/>
              </w:rPr>
              <w:t>44.011</w:t>
            </w:r>
          </w:p>
        </w:tc>
      </w:tr>
      <w:tr w:rsidR="009162F7" w:rsidRPr="00310391" w:rsidTr="00093006">
        <w:trPr>
          <w:trHeight w:hRule="exact" w:val="491"/>
        </w:trPr>
        <w:tc>
          <w:tcPr>
            <w:tcW w:w="851"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9162F7" w:rsidP="00A04C26">
            <w:pPr>
              <w:pStyle w:val="TableParagraph"/>
              <w:spacing w:before="76"/>
              <w:jc w:val="center"/>
              <w:rPr>
                <w:rFonts w:ascii="Arial" w:eastAsia="Times New Roman" w:hAnsi="Arial" w:cs="Arial"/>
              </w:rPr>
            </w:pPr>
            <w:r w:rsidRPr="00310391">
              <w:rPr>
                <w:rFonts w:ascii="Arial" w:hAnsi="Arial" w:cs="Arial"/>
              </w:rPr>
              <w:t>5</w:t>
            </w:r>
          </w:p>
        </w:tc>
        <w:tc>
          <w:tcPr>
            <w:tcW w:w="510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BC7EC8" w:rsidP="00BC7EC8">
            <w:pPr>
              <w:pStyle w:val="TableParagraph"/>
              <w:spacing w:before="76"/>
              <w:ind w:left="69"/>
              <w:rPr>
                <w:rFonts w:ascii="Arial" w:eastAsia="Times New Roman" w:hAnsi="Arial" w:cs="Arial"/>
                <w:spacing w:val="-5"/>
              </w:rPr>
            </w:pPr>
            <w:r>
              <w:rPr>
                <w:rFonts w:ascii="Arial" w:eastAsia="Times New Roman" w:hAnsi="Arial" w:cs="Arial"/>
                <w:spacing w:val="-5"/>
              </w:rPr>
              <w:t xml:space="preserve">Tổng </w:t>
            </w:r>
            <w:r w:rsidR="0020368F" w:rsidRPr="00310391">
              <w:rPr>
                <w:rFonts w:ascii="Arial" w:eastAsia="Times New Roman" w:hAnsi="Arial" w:cs="Arial"/>
                <w:spacing w:val="-5"/>
              </w:rPr>
              <w:t xml:space="preserve">Chi phí </w:t>
            </w:r>
          </w:p>
        </w:tc>
        <w:tc>
          <w:tcPr>
            <w:tcW w:w="1984"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CE7F7B" w:rsidP="00A04C26">
            <w:pPr>
              <w:pStyle w:val="TableParagraph"/>
              <w:spacing w:before="76"/>
              <w:ind w:left="69" w:right="52"/>
              <w:jc w:val="right"/>
              <w:rPr>
                <w:rFonts w:ascii="Arial" w:eastAsia="Times New Roman" w:hAnsi="Arial" w:cs="Arial"/>
              </w:rPr>
            </w:pPr>
            <w:r>
              <w:rPr>
                <w:rFonts w:ascii="Arial" w:eastAsia="Times New Roman" w:hAnsi="Arial" w:cs="Arial"/>
              </w:rPr>
              <w:t>35.240</w:t>
            </w:r>
          </w:p>
        </w:tc>
        <w:tc>
          <w:tcPr>
            <w:tcW w:w="1843" w:type="dxa"/>
            <w:tcBorders>
              <w:top w:val="single" w:sz="5" w:space="0" w:color="000000"/>
              <w:left w:val="single" w:sz="5" w:space="0" w:color="000000"/>
              <w:bottom w:val="single" w:sz="5" w:space="0" w:color="000000"/>
              <w:right w:val="single" w:sz="5" w:space="0" w:color="000000"/>
            </w:tcBorders>
            <w:vAlign w:val="center"/>
          </w:tcPr>
          <w:p w:rsidR="009162F7" w:rsidRPr="00310391" w:rsidRDefault="00CE7F7B" w:rsidP="00B952AF">
            <w:pPr>
              <w:pStyle w:val="TableParagraph"/>
              <w:spacing w:before="76"/>
              <w:ind w:right="141"/>
              <w:jc w:val="right"/>
              <w:rPr>
                <w:rFonts w:ascii="Arial" w:eastAsia="Times New Roman" w:hAnsi="Arial" w:cs="Arial"/>
              </w:rPr>
            </w:pPr>
            <w:r>
              <w:rPr>
                <w:rFonts w:ascii="Arial" w:eastAsia="Times New Roman" w:hAnsi="Arial" w:cs="Arial"/>
              </w:rPr>
              <w:t>40.270</w:t>
            </w:r>
          </w:p>
        </w:tc>
      </w:tr>
      <w:tr w:rsidR="00CE7F7B" w:rsidRPr="00310391" w:rsidTr="00093006">
        <w:trPr>
          <w:trHeight w:hRule="exact" w:val="401"/>
        </w:trPr>
        <w:tc>
          <w:tcPr>
            <w:tcW w:w="851"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A04C26">
            <w:pPr>
              <w:pStyle w:val="TableParagraph"/>
              <w:spacing w:before="74"/>
              <w:jc w:val="center"/>
              <w:rPr>
                <w:rFonts w:ascii="Arial" w:eastAsia="Times New Roman" w:hAnsi="Arial" w:cs="Arial"/>
              </w:rPr>
            </w:pPr>
            <w:r w:rsidRPr="00310391">
              <w:rPr>
                <w:rFonts w:ascii="Arial" w:hAnsi="Arial" w:cs="Arial"/>
              </w:rPr>
              <w:t>6</w:t>
            </w:r>
          </w:p>
        </w:tc>
        <w:tc>
          <w:tcPr>
            <w:tcW w:w="5103"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766891">
            <w:pPr>
              <w:pStyle w:val="TableParagraph"/>
              <w:spacing w:before="76"/>
              <w:ind w:left="69"/>
              <w:rPr>
                <w:rFonts w:ascii="Arial" w:eastAsia="Times New Roman" w:hAnsi="Arial" w:cs="Arial"/>
                <w:spacing w:val="-5"/>
              </w:rPr>
            </w:pPr>
            <w:r w:rsidRPr="00310391">
              <w:rPr>
                <w:rFonts w:ascii="Arial" w:eastAsia="Times New Roman" w:hAnsi="Arial" w:cs="Arial"/>
                <w:spacing w:val="-5"/>
              </w:rPr>
              <w:t>Tổng LN trước thuế</w:t>
            </w:r>
          </w:p>
        </w:tc>
        <w:tc>
          <w:tcPr>
            <w:tcW w:w="1984"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A04C26">
            <w:pPr>
              <w:pStyle w:val="TableParagraph"/>
              <w:spacing w:before="74"/>
              <w:ind w:left="69" w:right="52"/>
              <w:jc w:val="right"/>
              <w:rPr>
                <w:rFonts w:ascii="Arial" w:eastAsia="Times New Roman" w:hAnsi="Arial" w:cs="Arial"/>
              </w:rPr>
            </w:pPr>
            <w:r>
              <w:rPr>
                <w:rFonts w:ascii="Arial" w:eastAsia="Times New Roman" w:hAnsi="Arial" w:cs="Arial"/>
              </w:rPr>
              <w:t>2.915</w:t>
            </w:r>
          </w:p>
        </w:tc>
        <w:tc>
          <w:tcPr>
            <w:tcW w:w="1843"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A04C26">
            <w:pPr>
              <w:pStyle w:val="TableParagraph"/>
              <w:spacing w:before="74"/>
              <w:ind w:right="141"/>
              <w:jc w:val="right"/>
              <w:rPr>
                <w:rFonts w:ascii="Arial" w:eastAsia="Times New Roman" w:hAnsi="Arial" w:cs="Arial"/>
              </w:rPr>
            </w:pPr>
            <w:r>
              <w:rPr>
                <w:rFonts w:ascii="Arial" w:eastAsia="Times New Roman" w:hAnsi="Arial" w:cs="Arial"/>
              </w:rPr>
              <w:t>3.741</w:t>
            </w:r>
          </w:p>
        </w:tc>
      </w:tr>
      <w:tr w:rsidR="00CE7F7B" w:rsidRPr="00310391" w:rsidTr="00093006">
        <w:trPr>
          <w:trHeight w:hRule="exact" w:val="398"/>
        </w:trPr>
        <w:tc>
          <w:tcPr>
            <w:tcW w:w="851"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A04C26">
            <w:pPr>
              <w:pStyle w:val="TableParagraph"/>
              <w:spacing w:before="74"/>
              <w:jc w:val="center"/>
              <w:rPr>
                <w:rFonts w:ascii="Arial" w:eastAsia="Times New Roman" w:hAnsi="Arial" w:cs="Arial"/>
              </w:rPr>
            </w:pPr>
            <w:r w:rsidRPr="00310391">
              <w:rPr>
                <w:rFonts w:ascii="Arial" w:hAnsi="Arial" w:cs="Arial"/>
              </w:rPr>
              <w:t>7</w:t>
            </w:r>
          </w:p>
        </w:tc>
        <w:tc>
          <w:tcPr>
            <w:tcW w:w="5103"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766891">
            <w:pPr>
              <w:pStyle w:val="TableParagraph"/>
              <w:spacing w:before="76"/>
              <w:ind w:left="69"/>
              <w:rPr>
                <w:rFonts w:ascii="Arial" w:eastAsia="Times New Roman" w:hAnsi="Arial" w:cs="Arial"/>
                <w:spacing w:val="-5"/>
              </w:rPr>
            </w:pPr>
            <w:r w:rsidRPr="00310391">
              <w:rPr>
                <w:rFonts w:ascii="Arial" w:eastAsia="Times New Roman" w:hAnsi="Arial" w:cs="Arial"/>
                <w:spacing w:val="-5"/>
              </w:rPr>
              <w:t>LNST</w:t>
            </w:r>
          </w:p>
        </w:tc>
        <w:tc>
          <w:tcPr>
            <w:tcW w:w="1984"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A04C26">
            <w:pPr>
              <w:pStyle w:val="TableParagraph"/>
              <w:spacing w:before="74"/>
              <w:ind w:left="69" w:right="52"/>
              <w:jc w:val="right"/>
              <w:rPr>
                <w:rFonts w:ascii="Arial" w:eastAsia="Times New Roman" w:hAnsi="Arial" w:cs="Arial"/>
              </w:rPr>
            </w:pPr>
            <w:r>
              <w:rPr>
                <w:rFonts w:ascii="Arial" w:eastAsia="Times New Roman" w:hAnsi="Arial" w:cs="Arial"/>
              </w:rPr>
              <w:t>2.744</w:t>
            </w:r>
          </w:p>
        </w:tc>
        <w:tc>
          <w:tcPr>
            <w:tcW w:w="1843" w:type="dxa"/>
            <w:tcBorders>
              <w:top w:val="single" w:sz="5" w:space="0" w:color="000000"/>
              <w:left w:val="single" w:sz="5" w:space="0" w:color="000000"/>
              <w:bottom w:val="single" w:sz="5" w:space="0" w:color="000000"/>
              <w:right w:val="single" w:sz="5" w:space="0" w:color="000000"/>
            </w:tcBorders>
            <w:vAlign w:val="center"/>
          </w:tcPr>
          <w:p w:rsidR="00CE7F7B" w:rsidRPr="00310391" w:rsidRDefault="00CE7F7B" w:rsidP="00A04C26">
            <w:pPr>
              <w:pStyle w:val="TableParagraph"/>
              <w:spacing w:before="74"/>
              <w:ind w:right="141"/>
              <w:jc w:val="right"/>
              <w:rPr>
                <w:rFonts w:ascii="Arial" w:eastAsia="Times New Roman" w:hAnsi="Arial" w:cs="Arial"/>
              </w:rPr>
            </w:pPr>
            <w:r>
              <w:rPr>
                <w:rFonts w:ascii="Arial" w:eastAsia="Times New Roman" w:hAnsi="Arial" w:cs="Arial"/>
              </w:rPr>
              <w:t>3.639</w:t>
            </w:r>
          </w:p>
        </w:tc>
      </w:tr>
    </w:tbl>
    <w:p w:rsidR="006951D4" w:rsidRPr="00310391" w:rsidRDefault="006951D4" w:rsidP="007434CB">
      <w:pPr>
        <w:spacing w:before="101"/>
        <w:ind w:firstLine="851"/>
        <w:jc w:val="right"/>
        <w:rPr>
          <w:rFonts w:cs="Arial"/>
          <w:sz w:val="22"/>
          <w:szCs w:val="22"/>
        </w:rPr>
      </w:pPr>
      <w:r w:rsidRPr="00310391">
        <w:rPr>
          <w:rFonts w:cs="Arial"/>
          <w:i/>
          <w:spacing w:val="-1"/>
          <w:sz w:val="22"/>
          <w:szCs w:val="22"/>
        </w:rPr>
        <w:t>(Nguồn:</w:t>
      </w:r>
      <w:r w:rsidR="00093006">
        <w:rPr>
          <w:rFonts w:cs="Arial"/>
          <w:i/>
          <w:spacing w:val="-1"/>
          <w:sz w:val="22"/>
          <w:szCs w:val="22"/>
        </w:rPr>
        <w:t xml:space="preserve"> </w:t>
      </w:r>
      <w:r w:rsidR="00B83B22" w:rsidRPr="00310391">
        <w:rPr>
          <w:rFonts w:cs="Arial"/>
          <w:i/>
          <w:spacing w:val="-1"/>
          <w:sz w:val="22"/>
          <w:szCs w:val="22"/>
        </w:rPr>
        <w:t xml:space="preserve">BCTC </w:t>
      </w:r>
      <w:r w:rsidR="00250F7F" w:rsidRPr="00310391">
        <w:rPr>
          <w:rFonts w:cs="Arial"/>
          <w:i/>
          <w:spacing w:val="-1"/>
          <w:sz w:val="22"/>
          <w:szCs w:val="22"/>
        </w:rPr>
        <w:t xml:space="preserve">kiểm toán </w:t>
      </w:r>
      <w:r w:rsidR="00B83B22" w:rsidRPr="00310391">
        <w:rPr>
          <w:rFonts w:cs="Arial"/>
          <w:i/>
          <w:spacing w:val="-1"/>
          <w:sz w:val="22"/>
          <w:szCs w:val="22"/>
        </w:rPr>
        <w:t>201</w:t>
      </w:r>
      <w:r w:rsidR="00D22BA0">
        <w:rPr>
          <w:rFonts w:cs="Arial"/>
          <w:i/>
          <w:spacing w:val="-1"/>
          <w:sz w:val="22"/>
          <w:szCs w:val="22"/>
        </w:rPr>
        <w:t>6</w:t>
      </w:r>
      <w:r w:rsidRPr="00310391">
        <w:rPr>
          <w:rFonts w:cs="Arial"/>
          <w:i/>
          <w:spacing w:val="-1"/>
          <w:sz w:val="22"/>
          <w:szCs w:val="22"/>
        </w:rPr>
        <w:t>)</w:t>
      </w:r>
    </w:p>
    <w:p w:rsidR="006951D4" w:rsidRPr="00310391" w:rsidRDefault="00F21BDB" w:rsidP="00AF276C">
      <w:pPr>
        <w:pStyle w:val="Heading3"/>
        <w:spacing w:before="0" w:after="0" w:line="360" w:lineRule="auto"/>
        <w:rPr>
          <w:sz w:val="22"/>
          <w:szCs w:val="22"/>
        </w:rPr>
      </w:pPr>
      <w:bookmarkStart w:id="2" w:name="_bookmark11"/>
      <w:bookmarkStart w:id="3" w:name="_bookmark12"/>
      <w:bookmarkEnd w:id="2"/>
      <w:bookmarkEnd w:id="3"/>
      <w:r w:rsidRPr="00310391">
        <w:rPr>
          <w:sz w:val="22"/>
          <w:szCs w:val="22"/>
        </w:rPr>
        <w:t>2</w:t>
      </w:r>
      <w:r w:rsidR="00DB3C8D" w:rsidRPr="00310391">
        <w:rPr>
          <w:sz w:val="22"/>
          <w:szCs w:val="22"/>
        </w:rPr>
        <w:tab/>
      </w:r>
      <w:r w:rsidR="006951D4" w:rsidRPr="00310391">
        <w:rPr>
          <w:sz w:val="22"/>
          <w:szCs w:val="22"/>
        </w:rPr>
        <w:t>Các hoạt động c</w:t>
      </w:r>
      <w:bookmarkStart w:id="4" w:name="Các_hoạt_động_nghiệp_vụ_chính"/>
      <w:bookmarkEnd w:id="4"/>
      <w:r w:rsidR="006951D4" w:rsidRPr="00310391">
        <w:rPr>
          <w:sz w:val="22"/>
          <w:szCs w:val="22"/>
        </w:rPr>
        <w:t>hính</w:t>
      </w:r>
    </w:p>
    <w:p w:rsidR="005D7424" w:rsidRPr="00310391" w:rsidRDefault="005D7424" w:rsidP="00AF276C">
      <w:pPr>
        <w:pStyle w:val="ListParagraph"/>
        <w:spacing w:before="0" w:after="0" w:line="360" w:lineRule="auto"/>
        <w:ind w:left="630" w:hanging="630"/>
        <w:rPr>
          <w:rFonts w:cs="Arial"/>
          <w:sz w:val="22"/>
        </w:rPr>
      </w:pPr>
      <w:bookmarkStart w:id="5" w:name="PHẦN_2._ĐỊNH_HƯỚNG_PHÁT_TRIỂN_&amp;_NHIỆM_VỤ"/>
      <w:bookmarkStart w:id="6" w:name="_bookmark13"/>
      <w:bookmarkEnd w:id="5"/>
      <w:bookmarkEnd w:id="6"/>
      <w:r w:rsidRPr="00310391">
        <w:rPr>
          <w:rFonts w:cs="Arial"/>
          <w:i/>
          <w:sz w:val="22"/>
        </w:rPr>
        <w:t xml:space="preserve">a. </w:t>
      </w:r>
      <w:r w:rsidR="0054322B">
        <w:rPr>
          <w:rFonts w:cs="Arial"/>
          <w:i/>
          <w:sz w:val="22"/>
        </w:rPr>
        <w:tab/>
      </w:r>
      <w:r w:rsidRPr="00310391">
        <w:rPr>
          <w:rFonts w:cs="Arial"/>
          <w:sz w:val="22"/>
        </w:rPr>
        <w:t>Hoạt động môi giới</w:t>
      </w:r>
    </w:p>
    <w:p w:rsidR="005D7424" w:rsidRPr="00310391" w:rsidRDefault="005D7424" w:rsidP="00AF276C">
      <w:pPr>
        <w:pStyle w:val="ListParagraph"/>
        <w:numPr>
          <w:ilvl w:val="0"/>
          <w:numId w:val="18"/>
        </w:numPr>
        <w:spacing w:before="0" w:after="0" w:line="360" w:lineRule="auto"/>
        <w:ind w:left="630" w:hanging="630"/>
        <w:rPr>
          <w:rFonts w:eastAsia="Times New Roman" w:cs="Arial"/>
          <w:sz w:val="22"/>
        </w:rPr>
      </w:pPr>
      <w:r w:rsidRPr="00310391">
        <w:rPr>
          <w:rFonts w:cs="Arial"/>
          <w:sz w:val="22"/>
        </w:rPr>
        <w:t xml:space="preserve">Về định hướng </w:t>
      </w:r>
      <w:r w:rsidRPr="00310391">
        <w:rPr>
          <w:rFonts w:eastAsia="Times New Roman" w:cs="Arial"/>
          <w:sz w:val="22"/>
        </w:rPr>
        <w:t>chiến lược: Hoạt động môi giới và giao dịch của VIS kế thừa nền tảng về khách hàng,</w:t>
      </w:r>
      <w:r w:rsidR="00896951">
        <w:rPr>
          <w:rFonts w:eastAsia="Times New Roman" w:cs="Arial"/>
          <w:sz w:val="22"/>
        </w:rPr>
        <w:t xml:space="preserve"> </w:t>
      </w:r>
      <w:r w:rsidRPr="00310391">
        <w:rPr>
          <w:rFonts w:eastAsia="Times New Roman" w:cs="Arial"/>
          <w:sz w:val="22"/>
        </w:rPr>
        <w:t xml:space="preserve">hỗ trợ tài chính, đồng thời tiếp tục tập trung vào việc nâng cao chất lượng dịch vụ cho khách hàng để </w:t>
      </w:r>
      <w:proofErr w:type="gramStart"/>
      <w:r w:rsidRPr="00310391">
        <w:rPr>
          <w:rFonts w:eastAsia="Times New Roman" w:cs="Arial"/>
          <w:sz w:val="22"/>
        </w:rPr>
        <w:t>thu</w:t>
      </w:r>
      <w:proofErr w:type="gramEnd"/>
      <w:r w:rsidRPr="00310391">
        <w:rPr>
          <w:rFonts w:eastAsia="Times New Roman" w:cs="Arial"/>
          <w:sz w:val="22"/>
        </w:rPr>
        <w:t xml:space="preserve"> hút giao dịch. </w:t>
      </w:r>
    </w:p>
    <w:p w:rsidR="005D7424" w:rsidRPr="00310391" w:rsidRDefault="005D7424" w:rsidP="00AF276C">
      <w:pPr>
        <w:pStyle w:val="ListParagraph"/>
        <w:numPr>
          <w:ilvl w:val="0"/>
          <w:numId w:val="18"/>
        </w:numPr>
        <w:spacing w:before="0" w:after="0" w:line="360" w:lineRule="auto"/>
        <w:ind w:left="630" w:hanging="630"/>
        <w:rPr>
          <w:rFonts w:eastAsia="Times New Roman" w:cs="Arial"/>
          <w:sz w:val="22"/>
        </w:rPr>
      </w:pPr>
      <w:r w:rsidRPr="00310391">
        <w:rPr>
          <w:rFonts w:eastAsia="Times New Roman" w:cs="Arial"/>
          <w:sz w:val="22"/>
        </w:rPr>
        <w:t xml:space="preserve">Về tổ chức hoạt động giao dịch chứng </w:t>
      </w:r>
      <w:proofErr w:type="gramStart"/>
      <w:r w:rsidRPr="00310391">
        <w:rPr>
          <w:rFonts w:eastAsia="Times New Roman" w:cs="Arial"/>
          <w:sz w:val="22"/>
        </w:rPr>
        <w:t>khoán :</w:t>
      </w:r>
      <w:proofErr w:type="gramEnd"/>
      <w:r w:rsidRPr="00310391">
        <w:rPr>
          <w:rFonts w:eastAsia="Times New Roman" w:cs="Arial"/>
          <w:sz w:val="22"/>
        </w:rPr>
        <w:t xml:space="preserve"> Trong năm 201</w:t>
      </w:r>
      <w:r w:rsidR="00CE7F7B">
        <w:rPr>
          <w:rFonts w:eastAsia="Times New Roman" w:cs="Arial"/>
          <w:sz w:val="22"/>
        </w:rPr>
        <w:t>6</w:t>
      </w:r>
      <w:r w:rsidRPr="00310391">
        <w:rPr>
          <w:rFonts w:eastAsia="Times New Roman" w:cs="Arial"/>
          <w:sz w:val="22"/>
        </w:rPr>
        <w:t>, hoạt động giao</w:t>
      </w:r>
      <w:r w:rsidR="00896951">
        <w:rPr>
          <w:rFonts w:eastAsia="Times New Roman" w:cs="Arial"/>
          <w:sz w:val="22"/>
        </w:rPr>
        <w:t xml:space="preserve"> </w:t>
      </w:r>
      <w:r w:rsidRPr="00310391">
        <w:rPr>
          <w:rFonts w:eastAsia="Times New Roman" w:cs="Arial"/>
          <w:sz w:val="22"/>
        </w:rPr>
        <w:t>dịch</w:t>
      </w:r>
      <w:r w:rsidR="00896951">
        <w:rPr>
          <w:rFonts w:eastAsia="Times New Roman" w:cs="Arial"/>
          <w:sz w:val="22"/>
        </w:rPr>
        <w:t xml:space="preserve"> </w:t>
      </w:r>
      <w:r w:rsidRPr="00310391">
        <w:rPr>
          <w:rFonts w:eastAsia="Times New Roman" w:cs="Arial"/>
          <w:sz w:val="22"/>
        </w:rPr>
        <w:t>của</w:t>
      </w:r>
      <w:r w:rsidR="00896951">
        <w:rPr>
          <w:rFonts w:eastAsia="Times New Roman" w:cs="Arial"/>
          <w:sz w:val="22"/>
        </w:rPr>
        <w:t xml:space="preserve"> </w:t>
      </w:r>
      <w:r w:rsidRPr="00310391">
        <w:rPr>
          <w:rFonts w:eastAsia="Times New Roman" w:cs="Arial"/>
          <w:sz w:val="22"/>
        </w:rPr>
        <w:t>VIS</w:t>
      </w:r>
      <w:r w:rsidR="00896951">
        <w:rPr>
          <w:rFonts w:eastAsia="Times New Roman" w:cs="Arial"/>
          <w:sz w:val="22"/>
        </w:rPr>
        <w:t xml:space="preserve"> </w:t>
      </w:r>
      <w:r w:rsidRPr="00310391">
        <w:rPr>
          <w:rFonts w:eastAsia="Times New Roman" w:cs="Arial"/>
          <w:sz w:val="22"/>
        </w:rPr>
        <w:t>luôn</w:t>
      </w:r>
      <w:r w:rsidR="00896951">
        <w:rPr>
          <w:rFonts w:eastAsia="Times New Roman" w:cs="Arial"/>
          <w:sz w:val="22"/>
        </w:rPr>
        <w:t xml:space="preserve"> </w:t>
      </w:r>
      <w:r w:rsidRPr="00310391">
        <w:rPr>
          <w:rFonts w:eastAsia="Times New Roman" w:cs="Arial"/>
          <w:sz w:val="22"/>
        </w:rPr>
        <w:t>được duy trì liên</w:t>
      </w:r>
      <w:r w:rsidR="00896951">
        <w:rPr>
          <w:rFonts w:eastAsia="Times New Roman" w:cs="Arial"/>
          <w:sz w:val="22"/>
        </w:rPr>
        <w:t xml:space="preserve"> </w:t>
      </w:r>
      <w:r w:rsidRPr="00310391">
        <w:rPr>
          <w:rFonts w:eastAsia="Times New Roman" w:cs="Arial"/>
          <w:sz w:val="22"/>
        </w:rPr>
        <w:t>tục, thông suốt và ổn định.</w:t>
      </w:r>
      <w:r w:rsidR="00896951">
        <w:rPr>
          <w:rFonts w:eastAsia="Times New Roman" w:cs="Arial"/>
          <w:sz w:val="22"/>
        </w:rPr>
        <w:t xml:space="preserve"> </w:t>
      </w:r>
      <w:r w:rsidRPr="00310391">
        <w:rPr>
          <w:rFonts w:eastAsia="Times New Roman" w:cs="Arial"/>
          <w:sz w:val="22"/>
        </w:rPr>
        <w:t>Các giao dịch</w:t>
      </w:r>
      <w:r w:rsidR="00896951">
        <w:rPr>
          <w:rFonts w:eastAsia="Times New Roman" w:cs="Arial"/>
          <w:sz w:val="22"/>
        </w:rPr>
        <w:t xml:space="preserve"> </w:t>
      </w:r>
      <w:r w:rsidRPr="00310391">
        <w:rPr>
          <w:rFonts w:eastAsia="Times New Roman" w:cs="Arial"/>
          <w:sz w:val="22"/>
        </w:rPr>
        <w:t>tiền</w:t>
      </w:r>
      <w:r w:rsidR="00896951">
        <w:rPr>
          <w:rFonts w:eastAsia="Times New Roman" w:cs="Arial"/>
          <w:sz w:val="22"/>
        </w:rPr>
        <w:t xml:space="preserve"> </w:t>
      </w:r>
      <w:r w:rsidRPr="00310391">
        <w:rPr>
          <w:rFonts w:eastAsia="Times New Roman" w:cs="Arial"/>
          <w:sz w:val="22"/>
        </w:rPr>
        <w:t>và chứng</w:t>
      </w:r>
      <w:r w:rsidR="00896951">
        <w:rPr>
          <w:rFonts w:eastAsia="Times New Roman" w:cs="Arial"/>
          <w:sz w:val="22"/>
        </w:rPr>
        <w:t xml:space="preserve"> </w:t>
      </w:r>
      <w:r w:rsidRPr="00310391">
        <w:rPr>
          <w:rFonts w:eastAsia="Times New Roman" w:cs="Arial"/>
          <w:sz w:val="22"/>
        </w:rPr>
        <w:t>khoán của khách hàng được</w:t>
      </w:r>
      <w:r w:rsidR="00913384">
        <w:rPr>
          <w:rFonts w:eastAsia="Times New Roman" w:cs="Arial"/>
          <w:sz w:val="22"/>
        </w:rPr>
        <w:t xml:space="preserve"> </w:t>
      </w:r>
      <w:r w:rsidRPr="00310391">
        <w:rPr>
          <w:rFonts w:eastAsia="Times New Roman" w:cs="Arial"/>
          <w:sz w:val="22"/>
        </w:rPr>
        <w:t>kiểm soát chặt chẽ, nhân viên giao dịch có</w:t>
      </w:r>
      <w:r w:rsidR="00896951">
        <w:rPr>
          <w:rFonts w:eastAsia="Times New Roman" w:cs="Arial"/>
          <w:sz w:val="22"/>
        </w:rPr>
        <w:t xml:space="preserve"> </w:t>
      </w:r>
      <w:r w:rsidRPr="00310391">
        <w:rPr>
          <w:rFonts w:eastAsia="Times New Roman" w:cs="Arial"/>
          <w:sz w:val="22"/>
        </w:rPr>
        <w:t>tư</w:t>
      </w:r>
      <w:r w:rsidR="00896951">
        <w:rPr>
          <w:rFonts w:eastAsia="Times New Roman" w:cs="Arial"/>
          <w:sz w:val="22"/>
        </w:rPr>
        <w:t xml:space="preserve"> </w:t>
      </w:r>
      <w:r w:rsidRPr="00310391">
        <w:rPr>
          <w:rFonts w:eastAsia="Times New Roman" w:cs="Arial"/>
          <w:sz w:val="22"/>
        </w:rPr>
        <w:t>cách</w:t>
      </w:r>
      <w:r w:rsidR="00896951">
        <w:rPr>
          <w:rFonts w:eastAsia="Times New Roman" w:cs="Arial"/>
          <w:sz w:val="22"/>
        </w:rPr>
        <w:t xml:space="preserve"> </w:t>
      </w:r>
      <w:r w:rsidRPr="00310391">
        <w:rPr>
          <w:rFonts w:eastAsia="Times New Roman" w:cs="Arial"/>
          <w:sz w:val="22"/>
        </w:rPr>
        <w:t>đạo</w:t>
      </w:r>
      <w:r w:rsidR="00896951">
        <w:rPr>
          <w:rFonts w:eastAsia="Times New Roman" w:cs="Arial"/>
          <w:sz w:val="22"/>
        </w:rPr>
        <w:t xml:space="preserve"> </w:t>
      </w:r>
      <w:r w:rsidRPr="00310391">
        <w:rPr>
          <w:rFonts w:eastAsia="Times New Roman" w:cs="Arial"/>
          <w:sz w:val="22"/>
        </w:rPr>
        <w:t>đức tốt, luôn</w:t>
      </w:r>
      <w:r w:rsidR="00913384">
        <w:rPr>
          <w:rFonts w:eastAsia="Times New Roman" w:cs="Arial"/>
          <w:sz w:val="22"/>
        </w:rPr>
        <w:t xml:space="preserve"> </w:t>
      </w:r>
      <w:r w:rsidRPr="00310391">
        <w:rPr>
          <w:rFonts w:eastAsia="Times New Roman" w:cs="Arial"/>
          <w:sz w:val="22"/>
        </w:rPr>
        <w:t>tuân thủ các nguyên tắc về giao dịch nên trong năm</w:t>
      </w:r>
      <w:r w:rsidR="00AC7F61">
        <w:rPr>
          <w:rFonts w:eastAsia="Times New Roman" w:cs="Arial"/>
          <w:sz w:val="22"/>
        </w:rPr>
        <w:t xml:space="preserve"> </w:t>
      </w:r>
      <w:r w:rsidRPr="00310391">
        <w:rPr>
          <w:rFonts w:eastAsia="Times New Roman" w:cs="Arial"/>
          <w:sz w:val="22"/>
        </w:rPr>
        <w:t>201</w:t>
      </w:r>
      <w:r w:rsidR="00CE7F7B">
        <w:rPr>
          <w:rFonts w:eastAsia="Times New Roman" w:cs="Arial"/>
          <w:sz w:val="22"/>
        </w:rPr>
        <w:t xml:space="preserve">6 </w:t>
      </w:r>
      <w:r w:rsidRPr="00310391">
        <w:rPr>
          <w:rFonts w:eastAsia="Times New Roman" w:cs="Arial"/>
          <w:sz w:val="22"/>
        </w:rPr>
        <w:t>không có</w:t>
      </w:r>
      <w:r w:rsidR="00913384">
        <w:rPr>
          <w:rFonts w:eastAsia="Times New Roman" w:cs="Arial"/>
          <w:sz w:val="22"/>
        </w:rPr>
        <w:t xml:space="preserve"> </w:t>
      </w:r>
      <w:r w:rsidRPr="00310391">
        <w:rPr>
          <w:rFonts w:eastAsia="Times New Roman" w:cs="Arial"/>
          <w:sz w:val="22"/>
        </w:rPr>
        <w:t>bất</w:t>
      </w:r>
      <w:r w:rsidR="00913384">
        <w:rPr>
          <w:rFonts w:eastAsia="Times New Roman" w:cs="Arial"/>
          <w:sz w:val="22"/>
        </w:rPr>
        <w:t xml:space="preserve"> </w:t>
      </w:r>
      <w:r w:rsidRPr="00310391">
        <w:rPr>
          <w:rFonts w:eastAsia="Times New Roman" w:cs="Arial"/>
          <w:sz w:val="22"/>
        </w:rPr>
        <w:t>cứ một trường hợp</w:t>
      </w:r>
      <w:r w:rsidR="00913384">
        <w:rPr>
          <w:rFonts w:eastAsia="Times New Roman" w:cs="Arial"/>
          <w:sz w:val="22"/>
        </w:rPr>
        <w:t xml:space="preserve"> </w:t>
      </w:r>
      <w:r w:rsidRPr="00310391">
        <w:rPr>
          <w:rFonts w:eastAsia="Times New Roman" w:cs="Arial"/>
          <w:sz w:val="22"/>
        </w:rPr>
        <w:t>nào làm sai</w:t>
      </w:r>
      <w:r w:rsidR="00913384">
        <w:rPr>
          <w:rFonts w:eastAsia="Times New Roman" w:cs="Arial"/>
          <w:sz w:val="22"/>
        </w:rPr>
        <w:t xml:space="preserve"> </w:t>
      </w:r>
      <w:r w:rsidRPr="00310391">
        <w:rPr>
          <w:rFonts w:eastAsia="Times New Roman" w:cs="Arial"/>
          <w:sz w:val="22"/>
        </w:rPr>
        <w:t>quy định</w:t>
      </w:r>
      <w:r w:rsidR="00913384">
        <w:rPr>
          <w:rFonts w:eastAsia="Times New Roman" w:cs="Arial"/>
          <w:sz w:val="22"/>
        </w:rPr>
        <w:t xml:space="preserve"> </w:t>
      </w:r>
      <w:r w:rsidRPr="00310391">
        <w:rPr>
          <w:rFonts w:eastAsia="Times New Roman" w:cs="Arial"/>
          <w:sz w:val="22"/>
        </w:rPr>
        <w:t>của công ty về tiền và chứng khoán của khách</w:t>
      </w:r>
      <w:r w:rsidR="00727CB0">
        <w:rPr>
          <w:rFonts w:eastAsia="Times New Roman" w:cs="Arial"/>
          <w:sz w:val="22"/>
        </w:rPr>
        <w:t xml:space="preserve"> </w:t>
      </w:r>
      <w:r w:rsidRPr="00310391">
        <w:rPr>
          <w:rFonts w:eastAsia="Times New Roman" w:cs="Arial"/>
          <w:sz w:val="22"/>
        </w:rPr>
        <w:t>hàng.</w:t>
      </w:r>
    </w:p>
    <w:p w:rsidR="005D7424" w:rsidRPr="00310391" w:rsidRDefault="005D7424" w:rsidP="00AF276C">
      <w:pPr>
        <w:pStyle w:val="ListParagraph"/>
        <w:numPr>
          <w:ilvl w:val="0"/>
          <w:numId w:val="18"/>
        </w:numPr>
        <w:spacing w:before="0" w:after="0" w:line="360" w:lineRule="auto"/>
        <w:ind w:left="630" w:hanging="630"/>
        <w:rPr>
          <w:rFonts w:eastAsia="Times New Roman" w:cs="Arial"/>
          <w:sz w:val="22"/>
        </w:rPr>
      </w:pPr>
      <w:r w:rsidRPr="00310391">
        <w:rPr>
          <w:rFonts w:eastAsia="Times New Roman" w:cs="Arial"/>
          <w:sz w:val="22"/>
        </w:rPr>
        <w:t>Công tác kiểm soát: Công tác kiểm soát luôn được chú trọng, kiểm soát chặt chẽ lệnh đặt của khách hàng</w:t>
      </w:r>
      <w:r w:rsidR="00727CB0">
        <w:rPr>
          <w:rFonts w:eastAsia="Times New Roman" w:cs="Arial"/>
          <w:sz w:val="22"/>
        </w:rPr>
        <w:t xml:space="preserve"> </w:t>
      </w:r>
      <w:r w:rsidRPr="00310391">
        <w:rPr>
          <w:rFonts w:eastAsia="Times New Roman" w:cs="Arial"/>
          <w:sz w:val="22"/>
        </w:rPr>
        <w:t>trên cơ sở kiểm tra, giám sát các quy</w:t>
      </w:r>
      <w:r w:rsidR="00727CB0">
        <w:rPr>
          <w:rFonts w:eastAsia="Times New Roman" w:cs="Arial"/>
          <w:sz w:val="22"/>
        </w:rPr>
        <w:t xml:space="preserve"> </w:t>
      </w:r>
      <w:r w:rsidRPr="00310391">
        <w:rPr>
          <w:rFonts w:eastAsia="Times New Roman" w:cs="Arial"/>
          <w:sz w:val="22"/>
        </w:rPr>
        <w:t>trình</w:t>
      </w:r>
      <w:r w:rsidR="00727CB0">
        <w:rPr>
          <w:rFonts w:eastAsia="Times New Roman" w:cs="Arial"/>
          <w:sz w:val="22"/>
        </w:rPr>
        <w:t xml:space="preserve"> </w:t>
      </w:r>
      <w:r w:rsidRPr="00310391">
        <w:rPr>
          <w:rFonts w:eastAsia="Times New Roman" w:cs="Arial"/>
          <w:sz w:val="22"/>
        </w:rPr>
        <w:t>thực hiện</w:t>
      </w:r>
      <w:r w:rsidR="00727CB0">
        <w:rPr>
          <w:rFonts w:eastAsia="Times New Roman" w:cs="Arial"/>
          <w:sz w:val="22"/>
        </w:rPr>
        <w:t xml:space="preserve"> </w:t>
      </w:r>
      <w:r w:rsidRPr="00310391">
        <w:rPr>
          <w:rFonts w:eastAsia="Times New Roman" w:cs="Arial"/>
          <w:sz w:val="22"/>
        </w:rPr>
        <w:t>nghiệp</w:t>
      </w:r>
      <w:r w:rsidR="004C0702">
        <w:rPr>
          <w:rFonts w:eastAsia="Times New Roman" w:cs="Arial"/>
          <w:sz w:val="22"/>
        </w:rPr>
        <w:t xml:space="preserve"> </w:t>
      </w:r>
      <w:r w:rsidRPr="00310391">
        <w:rPr>
          <w:rFonts w:eastAsia="Times New Roman" w:cs="Arial"/>
          <w:sz w:val="22"/>
        </w:rPr>
        <w:t>vụ, soát lệnh trên hệ thống.</w:t>
      </w:r>
    </w:p>
    <w:p w:rsidR="005D7424" w:rsidRPr="00310391" w:rsidRDefault="005D7424" w:rsidP="00AF276C">
      <w:pPr>
        <w:pStyle w:val="ListParagraph"/>
        <w:numPr>
          <w:ilvl w:val="0"/>
          <w:numId w:val="18"/>
        </w:numPr>
        <w:spacing w:before="0" w:after="0" w:line="360" w:lineRule="auto"/>
        <w:ind w:left="630" w:hanging="630"/>
        <w:rPr>
          <w:rFonts w:cs="Arial"/>
          <w:sz w:val="22"/>
        </w:rPr>
      </w:pPr>
      <w:r w:rsidRPr="00310391">
        <w:rPr>
          <w:rFonts w:eastAsia="Times New Roman" w:cs="Arial"/>
          <w:sz w:val="22"/>
        </w:rPr>
        <w:t>Kết quả hoạt động: Hoạt động môi giới là hoạt động mang lại doanh thu chủ đạo cho VIS trong năm 201</w:t>
      </w:r>
      <w:r w:rsidR="00CE7F7B">
        <w:rPr>
          <w:rFonts w:eastAsia="Times New Roman" w:cs="Arial"/>
          <w:sz w:val="22"/>
        </w:rPr>
        <w:t>6</w:t>
      </w:r>
      <w:r w:rsidRPr="00310391">
        <w:rPr>
          <w:rFonts w:eastAsia="Times New Roman" w:cs="Arial"/>
          <w:sz w:val="22"/>
        </w:rPr>
        <w:t>, tổng giá trị giao dịch của VIS trong năm 201</w:t>
      </w:r>
      <w:r w:rsidR="002B35FC">
        <w:rPr>
          <w:rFonts w:eastAsia="Times New Roman" w:cs="Arial"/>
          <w:sz w:val="22"/>
        </w:rPr>
        <w:t>6</w:t>
      </w:r>
      <w:r w:rsidRPr="00310391">
        <w:rPr>
          <w:rFonts w:eastAsia="Times New Roman" w:cs="Arial"/>
          <w:sz w:val="22"/>
        </w:rPr>
        <w:t xml:space="preserve"> là </w:t>
      </w:r>
      <w:r w:rsidR="002B35FC">
        <w:rPr>
          <w:rFonts w:eastAsia="Times New Roman" w:cs="Arial"/>
          <w:sz w:val="22"/>
        </w:rPr>
        <w:t>11.041</w:t>
      </w:r>
      <w:r w:rsidRPr="00310391">
        <w:rPr>
          <w:rFonts w:eastAsia="Times New Roman" w:cs="Arial"/>
          <w:sz w:val="22"/>
        </w:rPr>
        <w:t xml:space="preserve"> tỷ đồng, tương </w:t>
      </w:r>
      <w:r w:rsidRPr="00310391">
        <w:rPr>
          <w:rFonts w:eastAsia="Times New Roman" w:cs="Arial"/>
          <w:sz w:val="22"/>
        </w:rPr>
        <w:lastRenderedPageBreak/>
        <w:t xml:space="preserve">đương </w:t>
      </w:r>
      <w:r w:rsidR="002B35FC">
        <w:rPr>
          <w:rFonts w:eastAsia="Times New Roman" w:cs="Arial"/>
          <w:sz w:val="22"/>
        </w:rPr>
        <w:t>43,99</w:t>
      </w:r>
      <w:r w:rsidRPr="00310391">
        <w:rPr>
          <w:rFonts w:eastAsia="Times New Roman" w:cs="Arial"/>
          <w:sz w:val="22"/>
        </w:rPr>
        <w:t xml:space="preserve"> tỷ đồng giá trị giao dịch/ngày, chiếm 0,8</w:t>
      </w:r>
      <w:r w:rsidR="002B35FC">
        <w:rPr>
          <w:rFonts w:eastAsia="Times New Roman" w:cs="Arial"/>
          <w:sz w:val="22"/>
        </w:rPr>
        <w:t>8</w:t>
      </w:r>
      <w:r w:rsidRPr="00310391">
        <w:rPr>
          <w:rFonts w:eastAsia="Times New Roman" w:cs="Arial"/>
          <w:sz w:val="22"/>
        </w:rPr>
        <w:t xml:space="preserve">% thị phần môi giới của toàn thị trường. </w:t>
      </w:r>
    </w:p>
    <w:p w:rsidR="00D911D2" w:rsidRDefault="005D7424" w:rsidP="00D911D2">
      <w:pPr>
        <w:pStyle w:val="ListParagraph"/>
        <w:numPr>
          <w:ilvl w:val="0"/>
          <w:numId w:val="19"/>
        </w:numPr>
        <w:spacing w:before="0" w:after="0" w:line="360" w:lineRule="auto"/>
        <w:ind w:left="630" w:hanging="630"/>
        <w:rPr>
          <w:rFonts w:cs="Arial"/>
          <w:sz w:val="22"/>
        </w:rPr>
      </w:pPr>
      <w:r w:rsidRPr="00310391">
        <w:rPr>
          <w:rFonts w:cs="Arial"/>
          <w:sz w:val="22"/>
        </w:rPr>
        <w:t xml:space="preserve">Hoạt động hỗ trợ tài chính: Hoạt động hỗ trợ tài chính của VIS trong năm </w:t>
      </w:r>
      <w:r w:rsidR="00D911D2">
        <w:rPr>
          <w:rFonts w:cs="Arial"/>
          <w:sz w:val="22"/>
        </w:rPr>
        <w:t>2016</w:t>
      </w:r>
      <w:r w:rsidRPr="00310391">
        <w:rPr>
          <w:rFonts w:cs="Arial"/>
          <w:sz w:val="22"/>
        </w:rPr>
        <w:t xml:space="preserve"> đã hoạt động khá hiệu quả, hỗ trợ tích cực cho hoạt động môi giới, tuy nhiên do nguồn vốn còn hạn chế nên khả năng đáp ứng nhu cầu khách hàng là có hạ</w:t>
      </w:r>
      <w:r w:rsidR="00D911D2">
        <w:rPr>
          <w:rFonts w:cs="Arial"/>
          <w:sz w:val="22"/>
        </w:rPr>
        <w:t>n. Trong năm 2016</w:t>
      </w:r>
      <w:r w:rsidRPr="00310391">
        <w:rPr>
          <w:rFonts w:cs="Arial"/>
          <w:sz w:val="22"/>
        </w:rPr>
        <w:t xml:space="preserve">, tổng giá trị ứng trước của khách hàng là </w:t>
      </w:r>
      <w:r w:rsidR="00D911D2">
        <w:rPr>
          <w:rFonts w:cs="Arial"/>
          <w:sz w:val="22"/>
        </w:rPr>
        <w:t>434</w:t>
      </w:r>
      <w:r w:rsidRPr="00310391">
        <w:rPr>
          <w:rFonts w:cs="Arial"/>
          <w:sz w:val="22"/>
        </w:rPr>
        <w:t xml:space="preserve"> tỷ đồng, tổng giá trị hỗ trợ tài chính là </w:t>
      </w:r>
      <w:r w:rsidR="00D911D2">
        <w:rPr>
          <w:rFonts w:cs="Arial"/>
          <w:sz w:val="22"/>
        </w:rPr>
        <w:t>20.187</w:t>
      </w:r>
      <w:r w:rsidRPr="00310391">
        <w:rPr>
          <w:rFonts w:cs="Arial"/>
          <w:sz w:val="22"/>
        </w:rPr>
        <w:t xml:space="preserve"> tỷ đồng. Doanh </w:t>
      </w:r>
      <w:proofErr w:type="gramStart"/>
      <w:r w:rsidRPr="00310391">
        <w:rPr>
          <w:rFonts w:cs="Arial"/>
          <w:sz w:val="22"/>
        </w:rPr>
        <w:t>thu</w:t>
      </w:r>
      <w:proofErr w:type="gramEnd"/>
      <w:r w:rsidRPr="00310391">
        <w:rPr>
          <w:rFonts w:cs="Arial"/>
          <w:sz w:val="22"/>
        </w:rPr>
        <w:t xml:space="preserve"> từ hoạt động này góp phần quan trọng trong tổng doanh thu của VIS trong năm 201</w:t>
      </w:r>
      <w:r w:rsidR="00D911D2">
        <w:rPr>
          <w:rFonts w:cs="Arial"/>
          <w:sz w:val="22"/>
        </w:rPr>
        <w:t>6</w:t>
      </w:r>
      <w:r w:rsidRPr="00310391">
        <w:rPr>
          <w:rFonts w:cs="Arial"/>
          <w:sz w:val="22"/>
        </w:rPr>
        <w:t>.</w:t>
      </w:r>
    </w:p>
    <w:p w:rsidR="005D7424" w:rsidRPr="00D911D2" w:rsidRDefault="005D7424" w:rsidP="00D911D2">
      <w:pPr>
        <w:pStyle w:val="ListParagraph"/>
        <w:numPr>
          <w:ilvl w:val="0"/>
          <w:numId w:val="19"/>
        </w:numPr>
        <w:spacing w:before="0" w:after="0" w:line="360" w:lineRule="auto"/>
        <w:ind w:left="630" w:hanging="630"/>
        <w:rPr>
          <w:rFonts w:cs="Arial"/>
          <w:sz w:val="22"/>
        </w:rPr>
      </w:pPr>
      <w:r w:rsidRPr="00D911D2">
        <w:rPr>
          <w:rFonts w:cs="Arial"/>
          <w:sz w:val="22"/>
        </w:rPr>
        <w:t xml:space="preserve">Hoạt động tư vấn và ngân hàng đầu tư: </w:t>
      </w:r>
      <w:r w:rsidR="00D911D2" w:rsidRPr="00D911D2">
        <w:rPr>
          <w:rFonts w:cs="Arial"/>
          <w:sz w:val="22"/>
        </w:rPr>
        <w:t xml:space="preserve">Trong năm 2016, VIS phát triển thêm hoạt động Ngân hàng đầu tư tại Chi nhánh TP.HCM, tập trung vào các nghiệp vụ M&amp;A, Trái phiếu doanh nghiệp và các dịch vụ giá trị cao khác. Với sự hình thành của Phòng </w:t>
      </w:r>
      <w:r w:rsidR="00800274">
        <w:rPr>
          <w:rFonts w:cs="Arial"/>
          <w:sz w:val="22"/>
        </w:rPr>
        <w:t xml:space="preserve">tư vấn </w:t>
      </w:r>
      <w:r w:rsidR="00D911D2" w:rsidRPr="00D911D2">
        <w:rPr>
          <w:rFonts w:cs="Arial"/>
          <w:sz w:val="22"/>
        </w:rPr>
        <w:t>tại Chi nhánh TP.HCM, doanh thu</w:t>
      </w:r>
      <w:r w:rsidR="00800274">
        <w:rPr>
          <w:rFonts w:cs="Arial"/>
          <w:sz w:val="22"/>
        </w:rPr>
        <w:t xml:space="preserve"> tư vấn</w:t>
      </w:r>
      <w:r w:rsidR="00D911D2" w:rsidRPr="00D911D2">
        <w:rPr>
          <w:rFonts w:cs="Arial"/>
          <w:sz w:val="22"/>
        </w:rPr>
        <w:t xml:space="preserve"> của toàn Công ty đã </w:t>
      </w:r>
      <w:r w:rsidR="00800274">
        <w:rPr>
          <w:rFonts w:cs="Arial"/>
          <w:sz w:val="22"/>
        </w:rPr>
        <w:t>có những</w:t>
      </w:r>
      <w:r w:rsidR="00D911D2" w:rsidRPr="00D911D2">
        <w:rPr>
          <w:rFonts w:cs="Arial"/>
          <w:sz w:val="22"/>
        </w:rPr>
        <w:t xml:space="preserve"> tiến triển tốt, đạt 1,24 tỷ đồng, tăng 382% so với cùng kỳ năm trước, góp phần tạo sức mạnh cộng hưởng cho các hoạt động khác của Công ty như Môi giới, Lưu ký.</w:t>
      </w:r>
    </w:p>
    <w:p w:rsidR="006951D4" w:rsidRPr="00310391" w:rsidRDefault="00334D87" w:rsidP="00AF276C">
      <w:pPr>
        <w:pStyle w:val="Heading1"/>
        <w:spacing w:before="0" w:after="0" w:line="360" w:lineRule="auto"/>
        <w:rPr>
          <w:rFonts w:cs="Arial"/>
          <w:sz w:val="22"/>
          <w:szCs w:val="22"/>
        </w:rPr>
      </w:pPr>
      <w:r w:rsidRPr="00310391">
        <w:rPr>
          <w:rFonts w:cs="Arial"/>
          <w:sz w:val="22"/>
          <w:szCs w:val="22"/>
        </w:rPr>
        <w:t>II</w:t>
      </w:r>
      <w:r w:rsidR="006951D4" w:rsidRPr="00310391">
        <w:rPr>
          <w:rFonts w:cs="Arial"/>
          <w:sz w:val="22"/>
          <w:szCs w:val="22"/>
        </w:rPr>
        <w:t xml:space="preserve">. </w:t>
      </w:r>
      <w:r w:rsidRPr="00310391">
        <w:rPr>
          <w:rFonts w:cs="Arial"/>
          <w:sz w:val="22"/>
          <w:szCs w:val="22"/>
        </w:rPr>
        <w:tab/>
        <w:t>KẾ HOẠCH KINH DOANH</w:t>
      </w:r>
      <w:r w:rsidR="006951D4" w:rsidRPr="00310391">
        <w:rPr>
          <w:rFonts w:cs="Arial"/>
          <w:sz w:val="22"/>
          <w:szCs w:val="22"/>
        </w:rPr>
        <w:t xml:space="preserve"> NĂM 201</w:t>
      </w:r>
      <w:r w:rsidR="00D911D2">
        <w:rPr>
          <w:rFonts w:cs="Arial"/>
          <w:sz w:val="22"/>
          <w:szCs w:val="22"/>
        </w:rPr>
        <w:t>7</w:t>
      </w:r>
    </w:p>
    <w:p w:rsidR="005D7424" w:rsidRPr="00310391" w:rsidRDefault="005D7424" w:rsidP="00AF276C">
      <w:pPr>
        <w:pStyle w:val="Heading3"/>
        <w:spacing w:before="0" w:after="0" w:line="360" w:lineRule="auto"/>
        <w:rPr>
          <w:sz w:val="22"/>
          <w:szCs w:val="22"/>
        </w:rPr>
      </w:pPr>
      <w:bookmarkStart w:id="7" w:name="_bookmark14"/>
      <w:bookmarkStart w:id="8" w:name="Môi_trường_hoạt_động_kinh_doanh"/>
      <w:bookmarkStart w:id="9" w:name="_bookmark19"/>
      <w:bookmarkEnd w:id="7"/>
      <w:bookmarkEnd w:id="8"/>
      <w:bookmarkEnd w:id="9"/>
      <w:r w:rsidRPr="00310391">
        <w:rPr>
          <w:sz w:val="22"/>
          <w:szCs w:val="22"/>
        </w:rPr>
        <w:t>1.1</w:t>
      </w:r>
      <w:r w:rsidRPr="00310391">
        <w:rPr>
          <w:sz w:val="22"/>
          <w:szCs w:val="22"/>
        </w:rPr>
        <w:tab/>
        <w:t>Nền kinh tế Việt nam năm 201</w:t>
      </w:r>
      <w:r w:rsidR="00D911D2">
        <w:rPr>
          <w:sz w:val="22"/>
          <w:szCs w:val="22"/>
        </w:rPr>
        <w:t>7</w:t>
      </w:r>
    </w:p>
    <w:p w:rsidR="00713125" w:rsidRDefault="005D7424" w:rsidP="00713125">
      <w:pPr>
        <w:pStyle w:val="ListParagraph"/>
        <w:numPr>
          <w:ilvl w:val="0"/>
          <w:numId w:val="23"/>
        </w:numPr>
        <w:spacing w:before="0" w:after="0" w:line="360" w:lineRule="auto"/>
        <w:ind w:hanging="720"/>
        <w:rPr>
          <w:rFonts w:eastAsia="Times New Roman" w:cs="Arial"/>
          <w:sz w:val="22"/>
        </w:rPr>
      </w:pPr>
      <w:r w:rsidRPr="00310391">
        <w:rPr>
          <w:rFonts w:eastAsia="Times New Roman" w:cs="Arial"/>
          <w:sz w:val="22"/>
        </w:rPr>
        <w:t xml:space="preserve">Mục tiêu tăng trưởng GDP của quốc hội: 6.7%. </w:t>
      </w:r>
    </w:p>
    <w:p w:rsidR="005D7424" w:rsidRPr="00310391" w:rsidRDefault="005D7424" w:rsidP="00713125">
      <w:pPr>
        <w:pStyle w:val="ListParagraph"/>
        <w:numPr>
          <w:ilvl w:val="0"/>
          <w:numId w:val="23"/>
        </w:numPr>
        <w:spacing w:before="0" w:after="0" w:line="360" w:lineRule="auto"/>
        <w:ind w:hanging="720"/>
        <w:rPr>
          <w:rFonts w:eastAsia="Times New Roman" w:cs="Arial"/>
          <w:sz w:val="22"/>
        </w:rPr>
      </w:pPr>
      <w:r w:rsidRPr="00310391">
        <w:rPr>
          <w:rFonts w:eastAsia="Times New Roman" w:cs="Arial"/>
          <w:sz w:val="22"/>
        </w:rPr>
        <w:t>Chỉ số tăng giá tiêu dùng (CPI)</w:t>
      </w:r>
      <w:r w:rsidR="00713125">
        <w:rPr>
          <w:rFonts w:eastAsia="Times New Roman" w:cs="Arial"/>
          <w:sz w:val="22"/>
        </w:rPr>
        <w:t>:</w:t>
      </w:r>
      <w:r w:rsidRPr="00310391">
        <w:rPr>
          <w:rFonts w:eastAsia="Times New Roman" w:cs="Arial"/>
          <w:sz w:val="22"/>
        </w:rPr>
        <w:t xml:space="preserve"> </w:t>
      </w:r>
      <w:r w:rsidR="00713125">
        <w:rPr>
          <w:rFonts w:eastAsia="Times New Roman" w:cs="Arial"/>
          <w:sz w:val="22"/>
        </w:rPr>
        <w:t>4</w:t>
      </w:r>
      <w:r w:rsidRPr="00310391">
        <w:rPr>
          <w:rFonts w:eastAsia="Times New Roman" w:cs="Arial"/>
          <w:sz w:val="22"/>
        </w:rPr>
        <w:t>%.</w:t>
      </w:r>
    </w:p>
    <w:p w:rsidR="005D7424" w:rsidRPr="00310391" w:rsidRDefault="005D7424" w:rsidP="00713125">
      <w:pPr>
        <w:pStyle w:val="ListParagraph"/>
        <w:numPr>
          <w:ilvl w:val="0"/>
          <w:numId w:val="23"/>
        </w:numPr>
        <w:spacing w:before="0" w:after="0" w:line="360" w:lineRule="auto"/>
        <w:ind w:hanging="720"/>
        <w:rPr>
          <w:rFonts w:eastAsia="Times New Roman" w:cs="Arial"/>
          <w:sz w:val="22"/>
        </w:rPr>
      </w:pPr>
      <w:r w:rsidRPr="00310391">
        <w:rPr>
          <w:rFonts w:eastAsia="Times New Roman" w:cs="Arial"/>
          <w:sz w:val="22"/>
        </w:rPr>
        <w:t xml:space="preserve">Kim ngạch xuất khẩu tăng </w:t>
      </w:r>
      <w:r w:rsidR="00713125">
        <w:rPr>
          <w:rFonts w:eastAsia="Times New Roman" w:cs="Arial"/>
          <w:sz w:val="22"/>
        </w:rPr>
        <w:t>6%-7</w:t>
      </w:r>
      <w:r w:rsidRPr="00310391">
        <w:rPr>
          <w:rFonts w:eastAsia="Times New Roman" w:cs="Arial"/>
          <w:sz w:val="22"/>
        </w:rPr>
        <w:t>%.</w:t>
      </w:r>
    </w:p>
    <w:p w:rsidR="007B3439" w:rsidRPr="007B3439" w:rsidRDefault="005D7424" w:rsidP="00713125">
      <w:pPr>
        <w:pStyle w:val="ListParagraph"/>
        <w:numPr>
          <w:ilvl w:val="0"/>
          <w:numId w:val="23"/>
        </w:numPr>
        <w:spacing w:before="0" w:after="0" w:line="360" w:lineRule="auto"/>
        <w:ind w:hanging="720"/>
        <w:rPr>
          <w:rFonts w:eastAsia="Times New Roman" w:cs="Arial"/>
          <w:sz w:val="22"/>
        </w:rPr>
      </w:pPr>
      <w:r w:rsidRPr="007B3439">
        <w:rPr>
          <w:rFonts w:eastAsia="Times New Roman" w:cs="Arial"/>
          <w:sz w:val="22"/>
        </w:rPr>
        <w:t>Mục tiêu tăng trưởng tín dụng của NHNN: 18</w:t>
      </w:r>
      <w:r w:rsidR="007B3439" w:rsidRPr="007B3439">
        <w:rPr>
          <w:rFonts w:eastAsia="Times New Roman" w:cs="Arial"/>
          <w:sz w:val="22"/>
        </w:rPr>
        <w:t>%</w:t>
      </w:r>
      <w:r w:rsidRPr="007B3439">
        <w:rPr>
          <w:rFonts w:eastAsia="Times New Roman" w:cs="Arial"/>
          <w:sz w:val="22"/>
        </w:rPr>
        <w:t xml:space="preserve"> cho toàn hệ thống</w:t>
      </w:r>
      <w:r w:rsidR="007B3439" w:rsidRPr="00F14B2F">
        <w:rPr>
          <w:rFonts w:eastAsia="Times New Roman" w:cs="Arial"/>
          <w:sz w:val="22"/>
        </w:rPr>
        <w:t xml:space="preserve"> tổng phương tiện thanh toán tăng 16 - 18%. </w:t>
      </w:r>
    </w:p>
    <w:p w:rsidR="00840DD0" w:rsidRDefault="00840DD0" w:rsidP="00840DD0">
      <w:pPr>
        <w:pStyle w:val="ListParagraph"/>
        <w:numPr>
          <w:ilvl w:val="0"/>
          <w:numId w:val="23"/>
        </w:numPr>
        <w:spacing w:before="0" w:after="0" w:line="360" w:lineRule="auto"/>
        <w:ind w:hanging="720"/>
        <w:rPr>
          <w:rFonts w:eastAsia="Times New Roman" w:cs="Arial"/>
          <w:sz w:val="22"/>
        </w:rPr>
      </w:pPr>
      <w:r>
        <w:rPr>
          <w:rFonts w:eastAsia="Times New Roman" w:cs="Arial"/>
          <w:sz w:val="22"/>
        </w:rPr>
        <w:t>D</w:t>
      </w:r>
      <w:r w:rsidRPr="00840DD0">
        <w:rPr>
          <w:rFonts w:eastAsia="Times New Roman" w:cs="Arial"/>
          <w:sz w:val="22"/>
        </w:rPr>
        <w:t xml:space="preserve">ự báo mức giảm giá của VND trong năm 2017 sẽ vào khoảng 2% - 4%. </w:t>
      </w:r>
    </w:p>
    <w:p w:rsidR="00762F0A" w:rsidRPr="00762F0A" w:rsidRDefault="00762F0A" w:rsidP="00762F0A">
      <w:pPr>
        <w:pStyle w:val="ListParagraph"/>
        <w:numPr>
          <w:ilvl w:val="0"/>
          <w:numId w:val="23"/>
        </w:numPr>
        <w:spacing w:before="0" w:after="0" w:line="360" w:lineRule="auto"/>
        <w:ind w:hanging="720"/>
        <w:rPr>
          <w:rFonts w:cs="Arial"/>
          <w:sz w:val="22"/>
        </w:rPr>
      </w:pPr>
      <w:r w:rsidRPr="00762F0A">
        <w:rPr>
          <w:rFonts w:eastAsia="Times New Roman" w:cs="Arial"/>
          <w:sz w:val="22"/>
        </w:rPr>
        <w:t xml:space="preserve">Dự báo mặt bằng lãi suất năm 2017 sẽ tương đối ổn định và chỉ biến động nhẹ quanh mức cuối năm 2016, </w:t>
      </w:r>
    </w:p>
    <w:p w:rsidR="005D7424" w:rsidRPr="00310391" w:rsidRDefault="005D7424" w:rsidP="00762F0A">
      <w:pPr>
        <w:pStyle w:val="ListParagraph"/>
        <w:numPr>
          <w:ilvl w:val="0"/>
          <w:numId w:val="23"/>
        </w:numPr>
        <w:spacing w:before="0" w:after="0" w:line="360" w:lineRule="auto"/>
        <w:rPr>
          <w:rFonts w:cs="Arial"/>
          <w:sz w:val="22"/>
        </w:rPr>
      </w:pPr>
      <w:r w:rsidRPr="00310391">
        <w:rPr>
          <w:rFonts w:eastAsia="Times New Roman" w:cs="Arial"/>
          <w:sz w:val="22"/>
        </w:rPr>
        <w:t>Ngân sách tiếp tục tình trạng bội chi, dự kiến</w:t>
      </w:r>
      <w:r w:rsidR="00762F0A" w:rsidRPr="00762F0A">
        <w:t xml:space="preserve"> </w:t>
      </w:r>
      <w:r w:rsidR="00762F0A" w:rsidRPr="00762F0A">
        <w:rPr>
          <w:rFonts w:eastAsia="Times New Roman" w:cs="Arial"/>
          <w:sz w:val="22"/>
        </w:rPr>
        <w:t>Mức bội chi NSNN là 178.300 tỷ đồng, tương đương 3,5% GD</w:t>
      </w:r>
      <w:r w:rsidR="00762F0A">
        <w:rPr>
          <w:rFonts w:eastAsia="Times New Roman" w:cs="Arial"/>
          <w:sz w:val="22"/>
        </w:rPr>
        <w:t>P</w:t>
      </w:r>
    </w:p>
    <w:p w:rsidR="005D7424" w:rsidRPr="00310391" w:rsidRDefault="005D7424" w:rsidP="00AF276C">
      <w:pPr>
        <w:pStyle w:val="Heading3"/>
        <w:spacing w:before="0" w:after="0" w:line="360" w:lineRule="auto"/>
        <w:rPr>
          <w:sz w:val="22"/>
          <w:szCs w:val="22"/>
        </w:rPr>
      </w:pPr>
      <w:r w:rsidRPr="00310391">
        <w:rPr>
          <w:sz w:val="22"/>
          <w:szCs w:val="22"/>
        </w:rPr>
        <w:t>1.2</w:t>
      </w:r>
      <w:r w:rsidRPr="00310391">
        <w:rPr>
          <w:sz w:val="22"/>
          <w:szCs w:val="22"/>
        </w:rPr>
        <w:tab/>
        <w:t>Thị trường chứng khoán Việt nam năm 201</w:t>
      </w:r>
      <w:r w:rsidR="009466A8">
        <w:rPr>
          <w:sz w:val="22"/>
          <w:szCs w:val="22"/>
        </w:rPr>
        <w:t>7</w:t>
      </w:r>
    </w:p>
    <w:p w:rsidR="00081A3D" w:rsidRPr="00310391" w:rsidRDefault="00081A3D" w:rsidP="00AF276C">
      <w:pPr>
        <w:pStyle w:val="ListParagraph"/>
        <w:numPr>
          <w:ilvl w:val="0"/>
          <w:numId w:val="22"/>
        </w:numPr>
        <w:spacing w:before="0" w:after="0" w:line="360" w:lineRule="auto"/>
        <w:ind w:left="709" w:hanging="709"/>
        <w:rPr>
          <w:rFonts w:eastAsia="Times New Roman" w:cs="Arial"/>
          <w:sz w:val="22"/>
        </w:rPr>
      </w:pPr>
      <w:r w:rsidRPr="00310391">
        <w:rPr>
          <w:rFonts w:eastAsia="Times New Roman" w:cs="Arial"/>
          <w:sz w:val="22"/>
        </w:rPr>
        <w:t>Thuận lợi</w:t>
      </w:r>
    </w:p>
    <w:p w:rsidR="005D7424" w:rsidRPr="00310391" w:rsidRDefault="00847DD9" w:rsidP="006A7AC8">
      <w:pPr>
        <w:pStyle w:val="ListParagraph"/>
        <w:numPr>
          <w:ilvl w:val="0"/>
          <w:numId w:val="18"/>
        </w:numPr>
        <w:spacing w:before="0" w:after="0" w:line="360" w:lineRule="auto"/>
        <w:rPr>
          <w:rFonts w:eastAsia="Times New Roman" w:cs="Arial"/>
          <w:sz w:val="22"/>
        </w:rPr>
      </w:pPr>
      <w:r>
        <w:rPr>
          <w:rFonts w:eastAsia="Times New Roman" w:cs="Arial"/>
          <w:sz w:val="22"/>
        </w:rPr>
        <w:t xml:space="preserve">Trong vài năm tới, </w:t>
      </w:r>
      <w:r w:rsidRPr="00847DD9">
        <w:rPr>
          <w:rFonts w:eastAsia="Times New Roman" w:cs="Arial"/>
          <w:sz w:val="22"/>
        </w:rPr>
        <w:t>Việt Nam vẫn sẽ là điểm đến hấp dẫn của dòng vốn đầu tư khi Việt nam có lợi thế cạnh tranh là nền chính trị ổn định; lạm phát tỷ giá trong tầm</w:t>
      </w:r>
      <w:r>
        <w:rPr>
          <w:rFonts w:eastAsia="Times New Roman" w:cs="Arial"/>
          <w:sz w:val="22"/>
        </w:rPr>
        <w:t xml:space="preserve"> </w:t>
      </w:r>
      <w:r w:rsidRPr="00847DD9">
        <w:rPr>
          <w:rFonts w:eastAsia="Times New Roman" w:cs="Arial"/>
          <w:sz w:val="22"/>
        </w:rPr>
        <w:t>kiểm soát</w:t>
      </w:r>
      <w:r w:rsidR="006A7AC8">
        <w:rPr>
          <w:rFonts w:eastAsia="Times New Roman" w:cs="Arial"/>
          <w:sz w:val="22"/>
        </w:rPr>
        <w:t xml:space="preserve"> và </w:t>
      </w:r>
      <w:r w:rsidR="006A7AC8" w:rsidRPr="006A7AC8">
        <w:rPr>
          <w:rFonts w:eastAsia="Times New Roman" w:cs="Arial"/>
          <w:sz w:val="22"/>
        </w:rPr>
        <w:t>quyết tâm của Chính phủ trong việc cổ phần hóa và thoái vố</w:t>
      </w:r>
      <w:r w:rsidR="006A7AC8">
        <w:rPr>
          <w:rFonts w:eastAsia="Times New Roman" w:cs="Arial"/>
          <w:sz w:val="22"/>
        </w:rPr>
        <w:t xml:space="preserve">n tại các doanh nghiệp nhà nước, đặc biệt các doanh nghiệp thuộc </w:t>
      </w:r>
      <w:r w:rsidR="006A7AC8" w:rsidRPr="006A7AC8">
        <w:rPr>
          <w:rFonts w:eastAsia="Times New Roman" w:cs="Arial"/>
          <w:sz w:val="22"/>
        </w:rPr>
        <w:t>lĩnh vực giao thông vận tải, năng lượng hay cảng biển</w:t>
      </w:r>
      <w:r w:rsidR="006A7AC8">
        <w:rPr>
          <w:rFonts w:eastAsia="Times New Roman" w:cs="Arial"/>
          <w:sz w:val="22"/>
        </w:rPr>
        <w:t xml:space="preserve"> rất thu hút nhà đầu tư nước ngoài</w:t>
      </w:r>
      <w:r>
        <w:rPr>
          <w:rFonts w:eastAsia="Times New Roman" w:cs="Arial"/>
          <w:sz w:val="22"/>
        </w:rPr>
        <w:t>;</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Bên cạnh đó, việc đẩy mạnh cổ phần hóa các doanh nghiệp nhà nước</w:t>
      </w:r>
      <w:r w:rsidR="00C034CD">
        <w:rPr>
          <w:rFonts w:eastAsia="Times New Roman" w:cs="Arial"/>
          <w:sz w:val="22"/>
        </w:rPr>
        <w:t>,</w:t>
      </w:r>
      <w:r w:rsidRPr="00310391">
        <w:rPr>
          <w:rFonts w:eastAsia="Times New Roman" w:cs="Arial"/>
          <w:sz w:val="22"/>
        </w:rPr>
        <w:t xml:space="preserve"> rút ngắn thời gian đưa cổ phiếu lên sàn giao dịch sau cổ phần hóa từ 90 xuống còn 60 ngày </w:t>
      </w:r>
      <w:r w:rsidR="00C034CD">
        <w:rPr>
          <w:rFonts w:eastAsia="Times New Roman" w:cs="Arial"/>
          <w:sz w:val="22"/>
        </w:rPr>
        <w:t xml:space="preserve">và việc thoái vốn nhà nước tại các Doanh nghiệp sau cổ phần hóa </w:t>
      </w:r>
      <w:r w:rsidRPr="00310391">
        <w:rPr>
          <w:rFonts w:eastAsia="Times New Roman" w:cs="Arial"/>
          <w:sz w:val="22"/>
        </w:rPr>
        <w:t>sẽ tạo sức hấp dẫn giúp cho thị trường và nhà đầu tư có thêm nhiều hàng hóa và cơ hội lựa chọn.</w:t>
      </w:r>
    </w:p>
    <w:p w:rsidR="00081A3D" w:rsidRPr="00212B07" w:rsidRDefault="00212B07" w:rsidP="00212B07">
      <w:pPr>
        <w:pStyle w:val="ListParagraph"/>
        <w:numPr>
          <w:ilvl w:val="0"/>
          <w:numId w:val="18"/>
        </w:numPr>
        <w:spacing w:before="0" w:after="0" w:line="360" w:lineRule="auto"/>
        <w:rPr>
          <w:rFonts w:eastAsia="Times New Roman" w:cs="Arial"/>
          <w:sz w:val="22"/>
        </w:rPr>
      </w:pPr>
      <w:r>
        <w:rPr>
          <w:rFonts w:eastAsia="Times New Roman" w:cs="Arial"/>
          <w:sz w:val="22"/>
        </w:rPr>
        <w:t>T</w:t>
      </w:r>
      <w:r w:rsidRPr="00212B07">
        <w:rPr>
          <w:rFonts w:eastAsia="Times New Roman" w:cs="Arial"/>
          <w:sz w:val="22"/>
        </w:rPr>
        <w:t xml:space="preserve">rong năm 2017, </w:t>
      </w:r>
      <w:r>
        <w:rPr>
          <w:rFonts w:eastAsia="Times New Roman" w:cs="Arial"/>
          <w:sz w:val="22"/>
        </w:rPr>
        <w:t>Ủy ban chứng khoán Nhà nước</w:t>
      </w:r>
      <w:r w:rsidRPr="00212B07">
        <w:rPr>
          <w:rFonts w:eastAsia="Times New Roman" w:cs="Arial"/>
          <w:sz w:val="22"/>
        </w:rPr>
        <w:t xml:space="preserve"> sẽ tiếp tục phát triển thị trường </w:t>
      </w:r>
      <w:proofErr w:type="gramStart"/>
      <w:r w:rsidRPr="00212B07">
        <w:rPr>
          <w:rFonts w:eastAsia="Times New Roman" w:cs="Arial"/>
          <w:sz w:val="22"/>
        </w:rPr>
        <w:t>theo</w:t>
      </w:r>
      <w:proofErr w:type="gramEnd"/>
      <w:r w:rsidRPr="00212B07">
        <w:rPr>
          <w:rFonts w:eastAsia="Times New Roman" w:cs="Arial"/>
          <w:sz w:val="22"/>
        </w:rPr>
        <w:t xml:space="preserve"> chiều sâu và kiên trì tái cấu trúc thị trường. Cụ thể, tập trung xây dựng Luật Chứng khoán sửa đổi, bổ sung. Đây cũng là điểm thuận lợi của TTCK trong năm tới, gỡ được dòng vốn đầu tư </w:t>
      </w:r>
      <w:r w:rsidRPr="00212B07">
        <w:rPr>
          <w:rFonts w:eastAsia="Times New Roman" w:cs="Arial"/>
          <w:sz w:val="22"/>
        </w:rPr>
        <w:lastRenderedPageBreak/>
        <w:t xml:space="preserve">nước ngoài và khắc phục vướng mắc với Luật Đầu </w:t>
      </w:r>
      <w:proofErr w:type="gramStart"/>
      <w:r w:rsidRPr="00212B07">
        <w:rPr>
          <w:rFonts w:eastAsia="Times New Roman" w:cs="Arial"/>
          <w:sz w:val="22"/>
        </w:rPr>
        <w:t>tư</w:t>
      </w:r>
      <w:proofErr w:type="gramEnd"/>
      <w:r w:rsidRPr="00212B07">
        <w:rPr>
          <w:rFonts w:eastAsia="Times New Roman" w:cs="Arial"/>
          <w:sz w:val="22"/>
        </w:rPr>
        <w:t>.</w:t>
      </w:r>
      <w:r>
        <w:rPr>
          <w:rFonts w:eastAsia="Times New Roman" w:cs="Arial"/>
          <w:sz w:val="22"/>
        </w:rPr>
        <w:t xml:space="preserve"> </w:t>
      </w:r>
      <w:r w:rsidRPr="00212B07">
        <w:rPr>
          <w:rFonts w:eastAsia="Times New Roman" w:cs="Arial"/>
          <w:sz w:val="22"/>
        </w:rPr>
        <w:t>Đồng thời, triển khai đưa vào vận hành TTCK phái sinh, thị trường trái phiếu và các sản phẩm mới, song hành cùng việc tăng cường hội nhập quốc tế, thực thi hiệu quả các cam kết quốc tế và các giải pháp nâng hạng TTCK.</w:t>
      </w:r>
    </w:p>
    <w:p w:rsidR="005D7424" w:rsidRDefault="00D80C56" w:rsidP="00D80C56">
      <w:pPr>
        <w:pStyle w:val="ListParagraph"/>
        <w:spacing w:before="0" w:after="0" w:line="360" w:lineRule="auto"/>
        <w:ind w:left="709" w:hanging="709"/>
        <w:rPr>
          <w:rFonts w:cs="Arial"/>
          <w:sz w:val="22"/>
        </w:rPr>
      </w:pPr>
      <w:r>
        <w:rPr>
          <w:rFonts w:eastAsia="Times New Roman" w:cs="Arial"/>
          <w:sz w:val="22"/>
        </w:rPr>
        <w:t xml:space="preserve">- </w:t>
      </w:r>
      <w:r>
        <w:rPr>
          <w:rFonts w:eastAsia="Times New Roman" w:cs="Arial"/>
          <w:sz w:val="22"/>
        </w:rPr>
        <w:tab/>
      </w:r>
      <w:r w:rsidR="00F378E9" w:rsidRPr="00F378E9">
        <w:rPr>
          <w:rFonts w:eastAsia="Times New Roman" w:cs="Arial"/>
          <w:sz w:val="22"/>
        </w:rPr>
        <w:t xml:space="preserve">Mặc dù vẫn đang ở những vòng đàm phán cuối cùng nhưng Hiệp định </w:t>
      </w:r>
      <w:r w:rsidR="00F378E9" w:rsidRPr="00F378E9">
        <w:rPr>
          <w:rFonts w:cs="Arial"/>
          <w:sz w:val="22"/>
        </w:rPr>
        <w:t>Khu vực tự do thương mại Châu Á – Thái Bình Dương (FTAAP) và Hiệp định Đối tác Kinh tế Toàn diện Khu vực (RCEP)</w:t>
      </w:r>
      <w:r w:rsidR="005D7424" w:rsidRPr="00F378E9">
        <w:rPr>
          <w:rFonts w:eastAsia="Times New Roman" w:cs="Arial"/>
          <w:sz w:val="22"/>
        </w:rPr>
        <w:t xml:space="preserve"> sẽ </w:t>
      </w:r>
      <w:r w:rsidR="00F378E9">
        <w:rPr>
          <w:rFonts w:eastAsia="Times New Roman" w:cs="Arial"/>
          <w:sz w:val="22"/>
        </w:rPr>
        <w:t>có những tác động tích cực</w:t>
      </w:r>
      <w:r w:rsidR="005D7424" w:rsidRPr="00F378E9">
        <w:rPr>
          <w:rFonts w:eastAsia="Times New Roman" w:cs="Arial"/>
          <w:sz w:val="22"/>
        </w:rPr>
        <w:t xml:space="preserve"> đến hoạt động của các doanh nghiệp trong nước nói riêng và nền kinh tế nói chung</w:t>
      </w:r>
      <w:r w:rsidR="005D7424" w:rsidRPr="00F378E9">
        <w:rPr>
          <w:rFonts w:cs="Arial"/>
          <w:sz w:val="22"/>
        </w:rPr>
        <w:t>.</w:t>
      </w:r>
      <w:r w:rsidR="00F378E9" w:rsidRPr="00F378E9">
        <w:rPr>
          <w:rFonts w:cs="Arial"/>
          <w:sz w:val="22"/>
        </w:rPr>
        <w:t xml:space="preserve"> </w:t>
      </w:r>
    </w:p>
    <w:p w:rsidR="00D80C56" w:rsidRPr="00F378E9" w:rsidRDefault="00D80C56" w:rsidP="00AF276C">
      <w:pPr>
        <w:pStyle w:val="ListParagraph"/>
        <w:numPr>
          <w:ilvl w:val="0"/>
          <w:numId w:val="22"/>
        </w:numPr>
        <w:spacing w:before="0" w:after="0" w:line="360" w:lineRule="auto"/>
        <w:ind w:left="709" w:hanging="709"/>
        <w:rPr>
          <w:rFonts w:cs="Arial"/>
          <w:sz w:val="22"/>
        </w:rPr>
      </w:pPr>
      <w:r>
        <w:rPr>
          <w:rFonts w:eastAsia="Times New Roman" w:cs="Arial"/>
          <w:sz w:val="22"/>
        </w:rPr>
        <w:t>Khó khăn</w:t>
      </w:r>
    </w:p>
    <w:p w:rsidR="005D7424"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Nền kinh tế</w:t>
      </w:r>
      <w:r w:rsidR="00847DD9">
        <w:rPr>
          <w:rFonts w:eastAsia="Times New Roman" w:cs="Arial"/>
          <w:sz w:val="22"/>
        </w:rPr>
        <w:t xml:space="preserve"> chính trị</w:t>
      </w:r>
      <w:r w:rsidRPr="00310391">
        <w:rPr>
          <w:rFonts w:eastAsia="Times New Roman" w:cs="Arial"/>
          <w:sz w:val="22"/>
        </w:rPr>
        <w:t xml:space="preserve"> thế giới bất ổn, suy thoái, tăng trưởng chậm</w:t>
      </w:r>
      <w:r w:rsidR="00847DD9">
        <w:rPr>
          <w:rFonts w:eastAsia="Times New Roman" w:cs="Arial"/>
          <w:sz w:val="22"/>
        </w:rPr>
        <w:t xml:space="preserve"> </w:t>
      </w:r>
      <w:r w:rsidRPr="00310391">
        <w:rPr>
          <w:rFonts w:eastAsia="Times New Roman" w:cs="Arial"/>
          <w:sz w:val="22"/>
        </w:rPr>
        <w:t>sẽ ảnh hưởng tới nền kinh tế của Việ</w:t>
      </w:r>
      <w:r w:rsidR="00847DD9">
        <w:rPr>
          <w:rFonts w:eastAsia="Times New Roman" w:cs="Arial"/>
          <w:sz w:val="22"/>
        </w:rPr>
        <w:t>t nam và các vấn đề vĩ mô khác;</w:t>
      </w:r>
    </w:p>
    <w:p w:rsidR="008E19F1" w:rsidRPr="00310391" w:rsidRDefault="00847DD9" w:rsidP="00847DD9">
      <w:pPr>
        <w:pStyle w:val="ListParagraph"/>
        <w:numPr>
          <w:ilvl w:val="0"/>
          <w:numId w:val="18"/>
        </w:numPr>
        <w:spacing w:before="0" w:after="0" w:line="360" w:lineRule="auto"/>
        <w:ind w:hanging="720"/>
        <w:rPr>
          <w:rFonts w:eastAsia="Times New Roman" w:cs="Arial"/>
          <w:sz w:val="22"/>
        </w:rPr>
      </w:pPr>
      <w:r>
        <w:rPr>
          <w:rFonts w:eastAsia="Times New Roman" w:cs="Arial"/>
          <w:sz w:val="22"/>
        </w:rPr>
        <w:t>Nền kinh tế Việt Nam có dấu hiệu tăng trưởng chậm do nhu</w:t>
      </w:r>
      <w:r w:rsidRPr="00847DD9">
        <w:rPr>
          <w:rFonts w:eastAsia="Times New Roman" w:cs="Arial"/>
          <w:sz w:val="22"/>
        </w:rPr>
        <w:t xml:space="preserve"> cầu tiêu dùng và </w:t>
      </w:r>
      <w:r>
        <w:rPr>
          <w:rFonts w:eastAsia="Times New Roman" w:cs="Arial"/>
          <w:sz w:val="22"/>
        </w:rPr>
        <w:t xml:space="preserve">nhu </w:t>
      </w:r>
      <w:r w:rsidRPr="00847DD9">
        <w:rPr>
          <w:rFonts w:eastAsia="Times New Roman" w:cs="Arial"/>
          <w:sz w:val="22"/>
        </w:rPr>
        <w:t>cầu đ</w:t>
      </w:r>
      <w:r>
        <w:rPr>
          <w:rFonts w:eastAsia="Times New Roman" w:cs="Arial"/>
          <w:sz w:val="22"/>
        </w:rPr>
        <w:t>ầ</w:t>
      </w:r>
      <w:r w:rsidRPr="00847DD9">
        <w:rPr>
          <w:rFonts w:eastAsia="Times New Roman" w:cs="Arial"/>
          <w:sz w:val="22"/>
        </w:rPr>
        <w:t>u tư nội địa chưa có sự bứt phá, động lực tăng trưởng trong thời gian qua vẫn phụ thuộc nhiều vào ngoại lực (khối FDI), khai thác tài nguyên thiên nhiên và đầu tư công.</w:t>
      </w:r>
    </w:p>
    <w:p w:rsidR="005D7424" w:rsidRPr="00E91465" w:rsidRDefault="005D7424" w:rsidP="008E19F1">
      <w:pPr>
        <w:pStyle w:val="ListParagraph"/>
        <w:numPr>
          <w:ilvl w:val="0"/>
          <w:numId w:val="18"/>
        </w:numPr>
        <w:spacing w:before="0" w:after="0" w:line="360" w:lineRule="auto"/>
        <w:ind w:hanging="720"/>
        <w:rPr>
          <w:rFonts w:eastAsia="Times New Roman" w:cs="Arial"/>
          <w:sz w:val="22"/>
        </w:rPr>
      </w:pPr>
      <w:r w:rsidRPr="00E91465">
        <w:rPr>
          <w:rFonts w:eastAsia="Times New Roman" w:cs="Arial"/>
          <w:sz w:val="22"/>
        </w:rPr>
        <w:t xml:space="preserve">Vốn ngoại </w:t>
      </w:r>
      <w:r w:rsidR="00E91465" w:rsidRPr="00E91465">
        <w:rPr>
          <w:rFonts w:eastAsia="Times New Roman" w:cs="Arial"/>
          <w:sz w:val="22"/>
        </w:rPr>
        <w:t>có khả năng sẽ suy giảm mạnh trong năm 2017 do chính sách đồng USD mạnh</w:t>
      </w:r>
      <w:r w:rsidR="00E91465">
        <w:rPr>
          <w:rFonts w:eastAsia="Times New Roman" w:cs="Arial"/>
          <w:sz w:val="22"/>
        </w:rPr>
        <w:t xml:space="preserve"> và</w:t>
      </w:r>
      <w:r w:rsidR="00E91465" w:rsidRPr="00E91465">
        <w:rPr>
          <w:rFonts w:eastAsia="Times New Roman" w:cs="Arial"/>
          <w:sz w:val="22"/>
        </w:rPr>
        <w:t xml:space="preserve"> chính sách phản đối toàn cầu hóa của Tổng thống Mỹ Donald Trump</w:t>
      </w:r>
      <w:r w:rsidR="00E91465">
        <w:rPr>
          <w:rFonts w:eastAsia="Times New Roman" w:cs="Arial"/>
          <w:sz w:val="22"/>
        </w:rPr>
        <w:t xml:space="preserve"> trong khi đó Cục dự trữ Liên bang Mỹ (</w:t>
      </w:r>
      <w:r w:rsidR="00E91465" w:rsidRPr="00E91465">
        <w:rPr>
          <w:sz w:val="22"/>
        </w:rPr>
        <w:t xml:space="preserve"> FED</w:t>
      </w:r>
      <w:r w:rsidR="00E91465">
        <w:rPr>
          <w:sz w:val="22"/>
        </w:rPr>
        <w:t>)</w:t>
      </w:r>
      <w:r w:rsidR="00E91465" w:rsidRPr="00E91465">
        <w:rPr>
          <w:sz w:val="22"/>
        </w:rPr>
        <w:t xml:space="preserve"> dự kiến </w:t>
      </w:r>
      <w:r w:rsidR="00E91465">
        <w:rPr>
          <w:sz w:val="22"/>
        </w:rPr>
        <w:t xml:space="preserve">sẽ </w:t>
      </w:r>
      <w:r w:rsidR="00E91465" w:rsidRPr="00E91465">
        <w:rPr>
          <w:sz w:val="22"/>
        </w:rPr>
        <w:t>có 3 lần tăng lãi suất trong năm 2017</w:t>
      </w:r>
      <w:r w:rsidRPr="00E91465">
        <w:rPr>
          <w:rFonts w:eastAsia="Times New Roman" w:cs="Arial"/>
          <w:sz w:val="22"/>
        </w:rPr>
        <w:t>;</w:t>
      </w:r>
    </w:p>
    <w:p w:rsidR="005D7424" w:rsidRPr="00310391" w:rsidRDefault="005D7424" w:rsidP="008E19F1">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 xml:space="preserve">Nguồn cung cổ phiếu liên tục tăng mạnh trong các năm qua và </w:t>
      </w:r>
      <w:r w:rsidR="00731799">
        <w:rPr>
          <w:rFonts w:eastAsia="Times New Roman" w:cs="Arial"/>
          <w:sz w:val="22"/>
        </w:rPr>
        <w:t xml:space="preserve">đặc biệt </w:t>
      </w:r>
      <w:r w:rsidRPr="00310391">
        <w:rPr>
          <w:rFonts w:eastAsia="Times New Roman" w:cs="Arial"/>
          <w:sz w:val="22"/>
        </w:rPr>
        <w:t>trong năm 201</w:t>
      </w:r>
      <w:r w:rsidR="00731799">
        <w:rPr>
          <w:rFonts w:eastAsia="Times New Roman" w:cs="Arial"/>
          <w:sz w:val="22"/>
        </w:rPr>
        <w:t xml:space="preserve">7 bằng việc IPO của các Doanh nghiệp nhà nước lớn như </w:t>
      </w:r>
      <w:r w:rsidR="00731799" w:rsidRPr="00731799">
        <w:rPr>
          <w:rFonts w:eastAsia="Times New Roman" w:cs="Arial"/>
          <w:sz w:val="22"/>
        </w:rPr>
        <w:t>Tổng Công ty Điện lực Dầu khí (PV Power), Tổng Công ty Dầu Việt Nam (PV Oil)</w:t>
      </w:r>
      <w:r w:rsidR="00731799">
        <w:rPr>
          <w:rFonts w:eastAsia="Times New Roman" w:cs="Arial"/>
          <w:sz w:val="22"/>
        </w:rPr>
        <w:t xml:space="preserve">, </w:t>
      </w:r>
      <w:r w:rsidR="00731799" w:rsidRPr="00731799">
        <w:rPr>
          <w:rFonts w:eastAsia="Times New Roman" w:cs="Arial"/>
          <w:sz w:val="22"/>
        </w:rPr>
        <w:t>Tổng Công ty Đầu tư Phát triển nhà và đô thị (HUD), Tổng Công ty Đầu tư phát triển đô thị và khu công nghiệp (IDICO), Tổng Công ty Xi măng Việt Nam hay Tổng Công ty Viễn thông Mobifone</w:t>
      </w:r>
      <w:r w:rsidR="00731799">
        <w:rPr>
          <w:rFonts w:eastAsia="Times New Roman" w:cs="Arial"/>
          <w:sz w:val="22"/>
        </w:rPr>
        <w:t>,</w:t>
      </w:r>
      <w:r w:rsidRPr="00310391">
        <w:rPr>
          <w:rFonts w:eastAsia="Times New Roman" w:cs="Arial"/>
          <w:sz w:val="22"/>
        </w:rPr>
        <w:t xml:space="preserve"> khiến chênh lệch cung cầu cổ phiếu mất cân bằng, gây áp lực cho sự tăng giá cổ phiếu, đồng thời cũng tạo ra sự phân hóa mạnh trên thị trường;</w:t>
      </w:r>
    </w:p>
    <w:p w:rsidR="005D7424" w:rsidRPr="00310391" w:rsidRDefault="005D7424" w:rsidP="00AF276C">
      <w:pPr>
        <w:pStyle w:val="Heading2"/>
        <w:spacing w:before="0" w:after="0" w:line="360" w:lineRule="auto"/>
        <w:rPr>
          <w:sz w:val="22"/>
          <w:szCs w:val="22"/>
        </w:rPr>
      </w:pPr>
      <w:r w:rsidRPr="00310391">
        <w:rPr>
          <w:sz w:val="22"/>
          <w:szCs w:val="22"/>
        </w:rPr>
        <w:t>2.</w:t>
      </w:r>
      <w:r w:rsidRPr="00310391">
        <w:rPr>
          <w:sz w:val="22"/>
          <w:szCs w:val="22"/>
        </w:rPr>
        <w:tab/>
      </w:r>
      <w:bookmarkStart w:id="10" w:name="_bookmark18"/>
      <w:bookmarkEnd w:id="10"/>
      <w:r w:rsidRPr="0030341B">
        <w:rPr>
          <w:sz w:val="22"/>
          <w:szCs w:val="22"/>
        </w:rPr>
        <w:t>Mục tiêu chính của VIS</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Nâng cao năng lực Quản Trị Rủi Ro</w:t>
      </w:r>
      <w:r w:rsidR="00800274">
        <w:rPr>
          <w:rFonts w:eastAsia="Times New Roman" w:cs="Arial"/>
          <w:sz w:val="22"/>
        </w:rPr>
        <w:t xml:space="preserve"> nhằm mục đích đưa hoạt động MG và GDKQ </w:t>
      </w:r>
      <w:proofErr w:type="gramStart"/>
      <w:r w:rsidR="00800274">
        <w:rPr>
          <w:rFonts w:eastAsia="Times New Roman" w:cs="Arial"/>
          <w:sz w:val="22"/>
        </w:rPr>
        <w:t>theo</w:t>
      </w:r>
      <w:proofErr w:type="gramEnd"/>
      <w:r w:rsidR="00800274">
        <w:rPr>
          <w:rFonts w:eastAsia="Times New Roman" w:cs="Arial"/>
          <w:sz w:val="22"/>
        </w:rPr>
        <w:t xml:space="preserve"> hướng an toàn, bền vững.</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 xml:space="preserve">Thị phần môi giới chiếm </w:t>
      </w:r>
      <w:r w:rsidR="00157F57">
        <w:rPr>
          <w:rFonts w:eastAsia="Times New Roman" w:cs="Arial"/>
          <w:sz w:val="22"/>
        </w:rPr>
        <w:t>1</w:t>
      </w:r>
      <w:r w:rsidRPr="00310391">
        <w:rPr>
          <w:rFonts w:eastAsia="Times New Roman" w:cs="Arial"/>
          <w:sz w:val="22"/>
        </w:rPr>
        <w:t xml:space="preserve">% toàn thị trường </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Kích hoạt lại tài khoản khách hàng hiện hữu</w:t>
      </w:r>
      <w:r w:rsidR="00800274">
        <w:rPr>
          <w:rFonts w:eastAsia="Times New Roman" w:cs="Arial"/>
          <w:sz w:val="22"/>
        </w:rPr>
        <w:t>, mở rộng thêm khách hàng mới thông qua các chính sách sản phẩm có tính cạnh tranh.</w:t>
      </w:r>
      <w:r w:rsidRPr="00310391">
        <w:rPr>
          <w:rFonts w:eastAsia="Times New Roman" w:cs="Arial"/>
          <w:sz w:val="22"/>
        </w:rPr>
        <w:t xml:space="preserve"> </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 xml:space="preserve">Phát triển mạnh Nghiệp vụ Tư vấn, xây dựng cở sở dữ liệu khách hàng </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 xml:space="preserve">Phát triển nhân sự để đáp ứng yêu cầu phát triển trong tương lai </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Hoàn thiện cơ sở hạ tầng CNTTT</w:t>
      </w:r>
      <w:r w:rsidR="00800274">
        <w:rPr>
          <w:rFonts w:eastAsia="Times New Roman" w:cs="Arial"/>
          <w:sz w:val="22"/>
        </w:rPr>
        <w:t>, các tiện ích giao dịch trực tuyến</w:t>
      </w:r>
      <w:r w:rsidRPr="00310391">
        <w:rPr>
          <w:rFonts w:eastAsia="Times New Roman" w:cs="Arial"/>
          <w:sz w:val="22"/>
        </w:rPr>
        <w:t xml:space="preserve"> </w:t>
      </w:r>
    </w:p>
    <w:p w:rsidR="005D7424" w:rsidRPr="00310391" w:rsidRDefault="005D7424" w:rsidP="00AF276C">
      <w:pPr>
        <w:pStyle w:val="Heading2"/>
        <w:spacing w:before="0" w:after="0" w:line="360" w:lineRule="auto"/>
        <w:rPr>
          <w:sz w:val="22"/>
          <w:szCs w:val="22"/>
        </w:rPr>
      </w:pPr>
      <w:r w:rsidRPr="00310391">
        <w:rPr>
          <w:sz w:val="22"/>
          <w:szCs w:val="22"/>
        </w:rPr>
        <w:t>3.</w:t>
      </w:r>
      <w:r w:rsidRPr="00310391">
        <w:rPr>
          <w:sz w:val="22"/>
          <w:szCs w:val="22"/>
        </w:rPr>
        <w:tab/>
        <w:t>Kế hoạch kinh doanh nă</w:t>
      </w:r>
      <w:bookmarkStart w:id="11" w:name="Nhiệm_vụ_trọng_tâm_của_Công_ty_năm_2015"/>
      <w:bookmarkEnd w:id="11"/>
      <w:r w:rsidR="009466A8">
        <w:rPr>
          <w:sz w:val="22"/>
          <w:szCs w:val="22"/>
        </w:rPr>
        <w:t>m 2017</w:t>
      </w:r>
    </w:p>
    <w:p w:rsidR="005D7424" w:rsidRPr="00310391" w:rsidRDefault="005D7424" w:rsidP="00AF276C">
      <w:pPr>
        <w:pStyle w:val="ListParagraph"/>
        <w:numPr>
          <w:ilvl w:val="1"/>
          <w:numId w:val="21"/>
        </w:numPr>
        <w:spacing w:before="0" w:after="0" w:line="360" w:lineRule="auto"/>
        <w:ind w:left="720" w:hanging="720"/>
        <w:rPr>
          <w:rFonts w:cs="Arial"/>
          <w:sz w:val="22"/>
        </w:rPr>
      </w:pPr>
      <w:r w:rsidRPr="00310391">
        <w:rPr>
          <w:rFonts w:cs="Arial"/>
          <w:sz w:val="22"/>
        </w:rPr>
        <w:t>Mục tiêu định tính</w:t>
      </w:r>
    </w:p>
    <w:p w:rsidR="005D7424" w:rsidRPr="0030341B" w:rsidRDefault="005D7424" w:rsidP="00AF276C">
      <w:pPr>
        <w:pStyle w:val="ListParagraph"/>
        <w:numPr>
          <w:ilvl w:val="0"/>
          <w:numId w:val="20"/>
        </w:numPr>
        <w:spacing w:before="0" w:after="0" w:line="360" w:lineRule="auto"/>
        <w:ind w:left="720" w:hanging="720"/>
        <w:rPr>
          <w:rFonts w:eastAsia="Times New Roman" w:cs="Arial"/>
          <w:sz w:val="22"/>
        </w:rPr>
      </w:pPr>
      <w:r w:rsidRPr="0030341B">
        <w:rPr>
          <w:rFonts w:eastAsia="Times New Roman" w:cs="Arial"/>
          <w:sz w:val="22"/>
        </w:rPr>
        <w:t xml:space="preserve">Phát triển cơ sở khách hàng môi giới, tư vấn </w:t>
      </w:r>
    </w:p>
    <w:p w:rsidR="005D7424" w:rsidRPr="00310391" w:rsidRDefault="005D7424" w:rsidP="00AF276C">
      <w:pPr>
        <w:pStyle w:val="ListParagraph"/>
        <w:numPr>
          <w:ilvl w:val="0"/>
          <w:numId w:val="18"/>
        </w:numPr>
        <w:spacing w:before="0" w:after="0" w:line="360" w:lineRule="auto"/>
        <w:ind w:hanging="720"/>
        <w:rPr>
          <w:rFonts w:cs="Arial"/>
          <w:sz w:val="22"/>
        </w:rPr>
      </w:pPr>
      <w:r w:rsidRPr="00310391">
        <w:rPr>
          <w:rFonts w:eastAsia="Times New Roman" w:cs="Arial"/>
          <w:sz w:val="22"/>
        </w:rPr>
        <w:t xml:space="preserve">Khách hàng Môi giới: Tăng khối lương giao dịch của khách hàng hiện hữu, trong năm 2016, </w:t>
      </w:r>
      <w:proofErr w:type="gramStart"/>
      <w:r w:rsidRPr="00310391">
        <w:rPr>
          <w:rFonts w:eastAsia="Times New Roman" w:cs="Arial"/>
          <w:sz w:val="22"/>
        </w:rPr>
        <w:t>nguồn</w:t>
      </w:r>
      <w:proofErr w:type="gramEnd"/>
      <w:r w:rsidRPr="00310391">
        <w:rPr>
          <w:rFonts w:eastAsia="Times New Roman" w:cs="Arial"/>
          <w:sz w:val="22"/>
        </w:rPr>
        <w:t xml:space="preserve"> tài trợ Margin được cung cấp bằng việc tăng vốn điều lệ từ 60 tỷ đồng lên </w:t>
      </w:r>
      <w:r w:rsidR="00D006A0">
        <w:rPr>
          <w:rFonts w:eastAsia="Times New Roman" w:cs="Arial"/>
          <w:sz w:val="22"/>
        </w:rPr>
        <w:t>15</w:t>
      </w:r>
      <w:r w:rsidRPr="00310391">
        <w:rPr>
          <w:rFonts w:eastAsia="Times New Roman" w:cs="Arial"/>
          <w:sz w:val="22"/>
        </w:rPr>
        <w:t xml:space="preserve">0 tỷ đồng. Ngoài ra, khoản vay tại ngân hàng ổn định trong dài hạn. Điều này sẽ tạo điều kiện rất </w:t>
      </w:r>
      <w:r w:rsidRPr="00310391">
        <w:rPr>
          <w:rFonts w:eastAsia="Times New Roman" w:cs="Arial"/>
          <w:sz w:val="22"/>
        </w:rPr>
        <w:lastRenderedPageBreak/>
        <w:t>thuận lợi cho khách hàng tăng giá trị giao dịch tại VIS.</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 xml:space="preserve">Phát triển khách hàng mới: </w:t>
      </w:r>
      <w:r w:rsidR="0030341B">
        <w:rPr>
          <w:rFonts w:eastAsia="Times New Roman" w:cs="Arial"/>
          <w:sz w:val="22"/>
        </w:rPr>
        <w:t xml:space="preserve">thông qua việc bổ sung thêm đội </w:t>
      </w:r>
      <w:proofErr w:type="gramStart"/>
      <w:r w:rsidR="0030341B">
        <w:rPr>
          <w:rFonts w:eastAsia="Times New Roman" w:cs="Arial"/>
          <w:sz w:val="22"/>
        </w:rPr>
        <w:t>ngũ</w:t>
      </w:r>
      <w:proofErr w:type="gramEnd"/>
      <w:r w:rsidR="0030341B">
        <w:rPr>
          <w:rFonts w:eastAsia="Times New Roman" w:cs="Arial"/>
          <w:sz w:val="22"/>
        </w:rPr>
        <w:t xml:space="preserve"> nhân sự</w:t>
      </w:r>
      <w:r w:rsidRPr="00310391">
        <w:rPr>
          <w:rFonts w:eastAsia="Times New Roman" w:cs="Arial"/>
          <w:sz w:val="22"/>
        </w:rPr>
        <w:t xml:space="preserve"> môi giới toàn công ty</w:t>
      </w:r>
      <w:r w:rsidR="0030341B">
        <w:rPr>
          <w:rFonts w:eastAsia="Times New Roman" w:cs="Arial"/>
          <w:sz w:val="22"/>
        </w:rPr>
        <w:t xml:space="preserve"> từ đó sẽ thúc đẩy gia tăng</w:t>
      </w:r>
      <w:r w:rsidRPr="00310391">
        <w:rPr>
          <w:rFonts w:eastAsia="Times New Roman" w:cs="Arial"/>
          <w:sz w:val="22"/>
        </w:rPr>
        <w:t xml:space="preserve"> lượng tài khoản giao dịch mới tại VIS, góp phần gia tăng giá </w:t>
      </w:r>
      <w:r w:rsidR="009466A8">
        <w:rPr>
          <w:rFonts w:eastAsia="Times New Roman" w:cs="Arial"/>
          <w:sz w:val="22"/>
        </w:rPr>
        <w:t>trị giao dịch trong năm 2017</w:t>
      </w:r>
      <w:r w:rsidRPr="00310391">
        <w:rPr>
          <w:rFonts w:eastAsia="Times New Roman" w:cs="Arial"/>
          <w:sz w:val="22"/>
        </w:rPr>
        <w:t>.</w:t>
      </w:r>
    </w:p>
    <w:p w:rsidR="005D7424" w:rsidRPr="00310391" w:rsidRDefault="00D06326" w:rsidP="00AF276C">
      <w:pPr>
        <w:pStyle w:val="ListParagraph"/>
        <w:numPr>
          <w:ilvl w:val="0"/>
          <w:numId w:val="18"/>
        </w:numPr>
        <w:spacing w:before="0" w:after="0" w:line="360" w:lineRule="auto"/>
        <w:ind w:hanging="720"/>
        <w:rPr>
          <w:rFonts w:cs="Arial"/>
          <w:sz w:val="22"/>
        </w:rPr>
      </w:pPr>
      <w:r>
        <w:rPr>
          <w:rFonts w:eastAsia="Times New Roman" w:cs="Arial"/>
          <w:sz w:val="22"/>
        </w:rPr>
        <w:t xml:space="preserve">Thị phần môi giới sẽ chiếm </w:t>
      </w:r>
      <w:r w:rsidR="0030341B">
        <w:rPr>
          <w:rFonts w:eastAsia="Times New Roman" w:cs="Arial"/>
          <w:sz w:val="22"/>
        </w:rPr>
        <w:t>0.88</w:t>
      </w:r>
      <w:r>
        <w:rPr>
          <w:rFonts w:eastAsia="Times New Roman" w:cs="Arial"/>
          <w:sz w:val="22"/>
        </w:rPr>
        <w:t xml:space="preserve">% </w:t>
      </w:r>
      <w:r w:rsidR="005D7424" w:rsidRPr="00310391">
        <w:rPr>
          <w:rFonts w:eastAsia="Times New Roman" w:cs="Arial"/>
          <w:sz w:val="22"/>
        </w:rPr>
        <w:t>toàn thị trường.</w:t>
      </w:r>
    </w:p>
    <w:p w:rsidR="005D7424" w:rsidRPr="00310391" w:rsidRDefault="005D7424" w:rsidP="00AF276C">
      <w:pPr>
        <w:pStyle w:val="ListParagraph"/>
        <w:numPr>
          <w:ilvl w:val="0"/>
          <w:numId w:val="18"/>
        </w:numPr>
        <w:spacing w:before="0" w:after="0" w:line="360" w:lineRule="auto"/>
        <w:ind w:hanging="720"/>
        <w:rPr>
          <w:rFonts w:cs="Arial"/>
          <w:sz w:val="22"/>
        </w:rPr>
      </w:pPr>
      <w:r w:rsidRPr="00310391">
        <w:rPr>
          <w:rFonts w:eastAsia="Times New Roman" w:cs="Arial"/>
          <w:sz w:val="22"/>
        </w:rPr>
        <w:t>Khách hàng Tư vấn: Năm 201</w:t>
      </w:r>
      <w:r w:rsidR="009466A8">
        <w:rPr>
          <w:rFonts w:eastAsia="Times New Roman" w:cs="Arial"/>
          <w:sz w:val="22"/>
        </w:rPr>
        <w:t>7</w:t>
      </w:r>
      <w:r w:rsidRPr="00310391">
        <w:rPr>
          <w:rFonts w:eastAsia="Times New Roman" w:cs="Arial"/>
          <w:sz w:val="22"/>
        </w:rPr>
        <w:t xml:space="preserve">, các công ty đại chúng đăng ký Upcom, đẩy nhanh tiến độ CPH doanh nghiệp nhà nước. Đây là cơ hội </w:t>
      </w:r>
      <w:r w:rsidR="0030341B">
        <w:rPr>
          <w:rFonts w:eastAsia="Times New Roman" w:cs="Arial"/>
          <w:sz w:val="22"/>
        </w:rPr>
        <w:t>tốt</w:t>
      </w:r>
      <w:r w:rsidRPr="00310391">
        <w:rPr>
          <w:rFonts w:eastAsia="Times New Roman" w:cs="Arial"/>
          <w:sz w:val="22"/>
        </w:rPr>
        <w:t xml:space="preserve"> để VIS thực hiện tư vấn, xây dựng cơ sở dữ liệu khách hàng cho tương lai. Bên cạnh đó sẽ đẩy nhanh các hợp đồng tư vấn hiện hữu tại VIS, doanh thu sẽ ghi nhận trong năm 201</w:t>
      </w:r>
      <w:r w:rsidR="009466A8">
        <w:rPr>
          <w:rFonts w:eastAsia="Times New Roman" w:cs="Arial"/>
          <w:sz w:val="22"/>
        </w:rPr>
        <w:t>7</w:t>
      </w:r>
    </w:p>
    <w:p w:rsidR="005D7424" w:rsidRPr="00902771" w:rsidRDefault="005D7424" w:rsidP="00AF276C">
      <w:pPr>
        <w:pStyle w:val="ListParagraph"/>
        <w:numPr>
          <w:ilvl w:val="0"/>
          <w:numId w:val="20"/>
        </w:numPr>
        <w:spacing w:before="0" w:after="0" w:line="360" w:lineRule="auto"/>
        <w:ind w:left="720" w:hanging="720"/>
        <w:rPr>
          <w:rFonts w:eastAsia="Times New Roman" w:cs="Arial"/>
          <w:sz w:val="22"/>
        </w:rPr>
      </w:pPr>
      <w:r w:rsidRPr="00902771">
        <w:rPr>
          <w:rFonts w:eastAsia="Times New Roman" w:cs="Arial"/>
          <w:sz w:val="22"/>
        </w:rPr>
        <w:t xml:space="preserve">Kích hoạt lại tài khoản khách hàng hiện hữu </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 xml:space="preserve">Khách hàng đang giao dịch tại VIS chiếm </w:t>
      </w:r>
      <w:r w:rsidR="00902771">
        <w:rPr>
          <w:rFonts w:eastAsia="Times New Roman" w:cs="Arial"/>
          <w:sz w:val="22"/>
        </w:rPr>
        <w:t>gần 6</w:t>
      </w:r>
      <w:r w:rsidRPr="00310391">
        <w:rPr>
          <w:rFonts w:eastAsia="Times New Roman" w:cs="Arial"/>
          <w:sz w:val="22"/>
        </w:rPr>
        <w:t>% tổng số khách hàng.</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Mục tiêu 1% khách hàng kích hoạt trở lại.</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 xml:space="preserve">Phát triển đội </w:t>
      </w:r>
      <w:proofErr w:type="gramStart"/>
      <w:r w:rsidRPr="00310391">
        <w:rPr>
          <w:rFonts w:eastAsia="Times New Roman" w:cs="Arial"/>
          <w:sz w:val="22"/>
        </w:rPr>
        <w:t>ngũ</w:t>
      </w:r>
      <w:proofErr w:type="gramEnd"/>
      <w:r w:rsidRPr="00310391">
        <w:rPr>
          <w:rFonts w:eastAsia="Times New Roman" w:cs="Arial"/>
          <w:sz w:val="22"/>
        </w:rPr>
        <w:t xml:space="preserve"> nhân sự chuyên trách cho việc kết nối lại với các tài khoản đang tạm ngừng giao dịch tại VIS trong thời gian qua.</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Xây dựng chương trình ưu đãi dành cho đối tượng khách hàng này.</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Kỳ vọng những khách hàng này sẽ đóng góp từ 5%-10% giá trị giao dịch trong năm 201</w:t>
      </w:r>
      <w:r w:rsidR="00902771">
        <w:rPr>
          <w:rFonts w:eastAsia="Times New Roman" w:cs="Arial"/>
          <w:sz w:val="22"/>
        </w:rPr>
        <w:t>7</w:t>
      </w:r>
      <w:r w:rsidRPr="00310391">
        <w:rPr>
          <w:rFonts w:eastAsia="Times New Roman" w:cs="Arial"/>
          <w:sz w:val="22"/>
        </w:rPr>
        <w:t xml:space="preserve"> tại VIS.</w:t>
      </w:r>
    </w:p>
    <w:p w:rsidR="005D7424" w:rsidRPr="00310391" w:rsidRDefault="005D7424" w:rsidP="00AF276C">
      <w:pPr>
        <w:pStyle w:val="ListParagraph"/>
        <w:numPr>
          <w:ilvl w:val="0"/>
          <w:numId w:val="20"/>
        </w:numPr>
        <w:spacing w:before="0" w:after="0" w:line="360" w:lineRule="auto"/>
        <w:ind w:left="720" w:hanging="720"/>
        <w:rPr>
          <w:rFonts w:eastAsia="Times New Roman" w:cs="Arial"/>
          <w:sz w:val="22"/>
        </w:rPr>
      </w:pPr>
      <w:r w:rsidRPr="00310391">
        <w:rPr>
          <w:rFonts w:eastAsia="Times New Roman" w:cs="Arial"/>
          <w:sz w:val="22"/>
        </w:rPr>
        <w:t xml:space="preserve">Quản lý rủi ro </w:t>
      </w:r>
    </w:p>
    <w:p w:rsidR="005D7424" w:rsidRPr="00310391" w:rsidRDefault="00D006A0" w:rsidP="00AF276C">
      <w:pPr>
        <w:pStyle w:val="ListParagraph"/>
        <w:numPr>
          <w:ilvl w:val="0"/>
          <w:numId w:val="18"/>
        </w:numPr>
        <w:spacing w:before="0" w:after="0" w:line="360" w:lineRule="auto"/>
        <w:ind w:hanging="720"/>
        <w:rPr>
          <w:rFonts w:eastAsia="Times New Roman" w:cs="Arial"/>
          <w:sz w:val="22"/>
        </w:rPr>
      </w:pPr>
      <w:r>
        <w:rPr>
          <w:rFonts w:eastAsia="Times New Roman" w:cs="Arial"/>
          <w:sz w:val="22"/>
        </w:rPr>
        <w:t>Năm 2017</w:t>
      </w:r>
      <w:r w:rsidR="005D7424" w:rsidRPr="00310391">
        <w:rPr>
          <w:rFonts w:eastAsia="Times New Roman" w:cs="Arial"/>
          <w:sz w:val="22"/>
        </w:rPr>
        <w:t xml:space="preserve"> ưu tiên hàng đầu cho việc </w:t>
      </w:r>
      <w:r w:rsidR="00902771">
        <w:rPr>
          <w:rFonts w:eastAsia="Times New Roman" w:cs="Arial"/>
          <w:sz w:val="22"/>
        </w:rPr>
        <w:t>nâng cao</w:t>
      </w:r>
      <w:r w:rsidR="005D7424" w:rsidRPr="00310391">
        <w:rPr>
          <w:rFonts w:eastAsia="Times New Roman" w:cs="Arial"/>
          <w:sz w:val="22"/>
        </w:rPr>
        <w:t xml:space="preserve"> Hệ thống quản lý rủi ro tại VIS.</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Xây dựng mới hệ thống Văn bản lập quy liên quan đến toàn bộ hoạt động tại VIS.</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Đầu tư hạ tầng CNTT đáp ứng được việc Quản lý rủi ro được tự động hóa.</w:t>
      </w:r>
    </w:p>
    <w:p w:rsidR="005D7424" w:rsidRPr="00310391" w:rsidRDefault="00902771" w:rsidP="00AF276C">
      <w:pPr>
        <w:pStyle w:val="ListParagraph"/>
        <w:numPr>
          <w:ilvl w:val="0"/>
          <w:numId w:val="20"/>
        </w:numPr>
        <w:spacing w:before="0" w:after="0" w:line="360" w:lineRule="auto"/>
        <w:ind w:left="720" w:hanging="720"/>
        <w:rPr>
          <w:rFonts w:eastAsia="Times New Roman" w:cs="Arial"/>
          <w:sz w:val="22"/>
        </w:rPr>
      </w:pPr>
      <w:r>
        <w:rPr>
          <w:rFonts w:eastAsia="Times New Roman" w:cs="Arial"/>
          <w:sz w:val="22"/>
        </w:rPr>
        <w:t xml:space="preserve">Rà soát </w:t>
      </w:r>
      <w:r w:rsidR="005D7424" w:rsidRPr="00310391">
        <w:rPr>
          <w:rFonts w:eastAsia="Times New Roman" w:cs="Arial"/>
          <w:sz w:val="22"/>
        </w:rPr>
        <w:t>Chính sách hoa hồng và KPIs tại VIS</w:t>
      </w:r>
    </w:p>
    <w:p w:rsidR="005D7424" w:rsidRPr="00310391" w:rsidRDefault="00902771" w:rsidP="00AF276C">
      <w:pPr>
        <w:pStyle w:val="ListParagraph"/>
        <w:numPr>
          <w:ilvl w:val="0"/>
          <w:numId w:val="18"/>
        </w:numPr>
        <w:spacing w:before="0" w:after="0" w:line="360" w:lineRule="auto"/>
        <w:ind w:hanging="720"/>
        <w:rPr>
          <w:rFonts w:eastAsia="Times New Roman" w:cs="Arial"/>
          <w:sz w:val="22"/>
        </w:rPr>
      </w:pPr>
      <w:r>
        <w:rPr>
          <w:rFonts w:eastAsia="Times New Roman" w:cs="Arial"/>
          <w:sz w:val="22"/>
        </w:rPr>
        <w:t xml:space="preserve">Rà soát lại </w:t>
      </w:r>
      <w:r w:rsidR="005D7424" w:rsidRPr="00310391">
        <w:rPr>
          <w:rFonts w:eastAsia="Times New Roman" w:cs="Arial"/>
          <w:sz w:val="22"/>
        </w:rPr>
        <w:t xml:space="preserve">chính sách hoa hồng môi giới cho CTV và nhân viên môi giới </w:t>
      </w:r>
      <w:r>
        <w:rPr>
          <w:rFonts w:eastAsia="Times New Roman" w:cs="Arial"/>
          <w:sz w:val="22"/>
        </w:rPr>
        <w:t xml:space="preserve">phù hợp với hoạt động thực tế, tăng tính </w:t>
      </w:r>
      <w:r w:rsidR="005D7424" w:rsidRPr="00310391">
        <w:rPr>
          <w:rFonts w:eastAsia="Times New Roman" w:cs="Arial"/>
          <w:sz w:val="22"/>
        </w:rPr>
        <w:t xml:space="preserve">hấp dẫn để phát triển đội </w:t>
      </w:r>
      <w:proofErr w:type="gramStart"/>
      <w:r w:rsidR="005D7424" w:rsidRPr="00310391">
        <w:rPr>
          <w:rFonts w:eastAsia="Times New Roman" w:cs="Arial"/>
          <w:sz w:val="22"/>
        </w:rPr>
        <w:t>ngũ</w:t>
      </w:r>
      <w:proofErr w:type="gramEnd"/>
      <w:r w:rsidR="005D7424" w:rsidRPr="00310391">
        <w:rPr>
          <w:rFonts w:eastAsia="Times New Roman" w:cs="Arial"/>
          <w:sz w:val="22"/>
        </w:rPr>
        <w:t xml:space="preserve"> môi giới mới và đồng thời khích thích nhân viên môi giới tại VIS gia tăng giá trị giao dịch.</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Xây dựng chính sách hoa hồng hợp lý cho việc phát triển Nghiệp vụ Tư vấn tại VIS.</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Xây dựng KPIs để nâng cao hiệu quả kinh doanh.</w:t>
      </w:r>
    </w:p>
    <w:p w:rsidR="005D7424" w:rsidRPr="00310391" w:rsidRDefault="005D7424" w:rsidP="00AF276C">
      <w:pPr>
        <w:pStyle w:val="ListParagraph"/>
        <w:numPr>
          <w:ilvl w:val="0"/>
          <w:numId w:val="20"/>
        </w:numPr>
        <w:spacing w:before="0" w:after="0" w:line="360" w:lineRule="auto"/>
        <w:ind w:left="720" w:hanging="720"/>
        <w:rPr>
          <w:rFonts w:eastAsia="Times New Roman" w:cs="Arial"/>
          <w:sz w:val="22"/>
        </w:rPr>
      </w:pPr>
      <w:r w:rsidRPr="00310391">
        <w:rPr>
          <w:rFonts w:eastAsia="Times New Roman" w:cs="Arial"/>
          <w:sz w:val="22"/>
        </w:rPr>
        <w:t xml:space="preserve">Phát triển hạ tầng CNTT </w:t>
      </w:r>
    </w:p>
    <w:p w:rsidR="005D7424" w:rsidRPr="00310391" w:rsidRDefault="00902771" w:rsidP="00AF276C">
      <w:pPr>
        <w:pStyle w:val="ListParagraph"/>
        <w:numPr>
          <w:ilvl w:val="0"/>
          <w:numId w:val="18"/>
        </w:numPr>
        <w:spacing w:before="0" w:after="0" w:line="360" w:lineRule="auto"/>
        <w:ind w:hanging="720"/>
        <w:rPr>
          <w:rFonts w:eastAsia="Times New Roman" w:cs="Arial"/>
          <w:sz w:val="22"/>
        </w:rPr>
      </w:pPr>
      <w:r>
        <w:rPr>
          <w:rFonts w:eastAsia="Times New Roman" w:cs="Arial"/>
          <w:sz w:val="22"/>
        </w:rPr>
        <w:t>H</w:t>
      </w:r>
      <w:r w:rsidR="005D7424" w:rsidRPr="00310391">
        <w:rPr>
          <w:rFonts w:eastAsia="Times New Roman" w:cs="Arial"/>
          <w:sz w:val="22"/>
        </w:rPr>
        <w:t xml:space="preserve">ệ thống Margin của Freewill </w:t>
      </w:r>
      <w:r>
        <w:rPr>
          <w:rFonts w:eastAsia="Times New Roman" w:cs="Arial"/>
          <w:sz w:val="22"/>
        </w:rPr>
        <w:t xml:space="preserve">đã được triển khai </w:t>
      </w:r>
      <w:r w:rsidR="005D7424" w:rsidRPr="00310391">
        <w:rPr>
          <w:rFonts w:eastAsia="Times New Roman" w:cs="Arial"/>
          <w:sz w:val="22"/>
        </w:rPr>
        <w:t>tại VIS giúp cho việc triển khai nghiệp vụ margin được dễ dàng thuận lợi, kiểm soát được rủi ro.</w:t>
      </w:r>
      <w:r>
        <w:rPr>
          <w:rFonts w:eastAsia="Times New Roman" w:cs="Arial"/>
          <w:sz w:val="22"/>
        </w:rPr>
        <w:t xml:space="preserve"> Tiếp tục nghiên cứu, nâng cấp để tăng tính hữu dụng và an toàn cho hệ thống.</w:t>
      </w:r>
    </w:p>
    <w:p w:rsidR="005D7424" w:rsidRPr="00310391" w:rsidRDefault="005D7424" w:rsidP="00AF276C">
      <w:pPr>
        <w:pStyle w:val="ListParagraph"/>
        <w:numPr>
          <w:ilvl w:val="0"/>
          <w:numId w:val="18"/>
        </w:numPr>
        <w:spacing w:before="0" w:after="0" w:line="360" w:lineRule="auto"/>
        <w:ind w:hanging="720"/>
        <w:rPr>
          <w:rFonts w:eastAsia="Times New Roman" w:cs="Arial"/>
          <w:sz w:val="22"/>
        </w:rPr>
      </w:pPr>
      <w:r w:rsidRPr="00310391">
        <w:rPr>
          <w:rFonts w:eastAsia="Times New Roman" w:cs="Arial"/>
          <w:sz w:val="22"/>
        </w:rPr>
        <w:t>Phát triển kênh giao dịch Online, đây là xu hướng tất yếu của thị trường. Khách hàng giao dịch sẽ dần chuyển sang giao dịch online khi hạ tầng kỹ thuật được hỗ trợ tốt.</w:t>
      </w:r>
    </w:p>
    <w:p w:rsidR="005D7424" w:rsidRPr="00310391" w:rsidRDefault="005D7424" w:rsidP="00AF276C">
      <w:pPr>
        <w:pStyle w:val="ListParagraph"/>
        <w:numPr>
          <w:ilvl w:val="0"/>
          <w:numId w:val="18"/>
        </w:numPr>
        <w:spacing w:before="0" w:after="0" w:line="360" w:lineRule="auto"/>
        <w:ind w:hanging="720"/>
        <w:rPr>
          <w:rFonts w:cs="Arial"/>
          <w:sz w:val="22"/>
        </w:rPr>
      </w:pPr>
      <w:r w:rsidRPr="00310391">
        <w:rPr>
          <w:rFonts w:eastAsia="Times New Roman" w:cs="Arial"/>
          <w:sz w:val="22"/>
        </w:rPr>
        <w:t>Phát triển hạ tầng CNTT làm cơ sở để VIS xây dựng sản phẩm môi giới đa dạng đáp ứng được yêu cầu của khách hàng</w:t>
      </w:r>
      <w:r w:rsidR="00902771">
        <w:rPr>
          <w:rFonts w:eastAsia="Times New Roman" w:cs="Arial"/>
          <w:sz w:val="22"/>
        </w:rPr>
        <w:t>,</w:t>
      </w:r>
      <w:r w:rsidRPr="00310391">
        <w:rPr>
          <w:rFonts w:eastAsia="Times New Roman" w:cs="Arial"/>
          <w:sz w:val="22"/>
        </w:rPr>
        <w:t xml:space="preserve"> nhằm mục đích tăng khả năng cạnh tranh và đẩy mạnh doanh số giao dịch. </w:t>
      </w:r>
    </w:p>
    <w:p w:rsidR="005D7424" w:rsidRPr="00310391" w:rsidRDefault="005D7424" w:rsidP="00AF276C">
      <w:pPr>
        <w:pStyle w:val="ListParagraph"/>
        <w:numPr>
          <w:ilvl w:val="1"/>
          <w:numId w:val="21"/>
        </w:numPr>
        <w:spacing w:before="0" w:after="0" w:line="360" w:lineRule="auto"/>
        <w:ind w:left="720" w:hanging="720"/>
        <w:rPr>
          <w:rFonts w:cs="Arial"/>
          <w:sz w:val="22"/>
        </w:rPr>
      </w:pPr>
      <w:r w:rsidRPr="00310391">
        <w:rPr>
          <w:rFonts w:cs="Arial"/>
          <w:sz w:val="22"/>
        </w:rPr>
        <w:t>Mục tiêu định lượng</w:t>
      </w:r>
    </w:p>
    <w:p w:rsidR="00D006A0" w:rsidRPr="00D006A0" w:rsidRDefault="005D7424" w:rsidP="00D006A0">
      <w:pPr>
        <w:pStyle w:val="ListParagraph"/>
        <w:numPr>
          <w:ilvl w:val="0"/>
          <w:numId w:val="18"/>
        </w:numPr>
        <w:ind w:hanging="720"/>
        <w:rPr>
          <w:rFonts w:eastAsia="Times New Roman" w:cs="Arial"/>
          <w:sz w:val="22"/>
        </w:rPr>
      </w:pPr>
      <w:r w:rsidRPr="00D006A0">
        <w:rPr>
          <w:rFonts w:eastAsia="Times New Roman" w:cs="Arial"/>
          <w:sz w:val="22"/>
        </w:rPr>
        <w:t>Năm 201</w:t>
      </w:r>
      <w:r w:rsidR="00D006A0" w:rsidRPr="00D006A0">
        <w:rPr>
          <w:rFonts w:eastAsia="Times New Roman" w:cs="Arial"/>
          <w:sz w:val="22"/>
        </w:rPr>
        <w:t>7</w:t>
      </w:r>
      <w:r w:rsidRPr="00D006A0">
        <w:rPr>
          <w:rFonts w:eastAsia="Times New Roman" w:cs="Arial"/>
          <w:sz w:val="22"/>
        </w:rPr>
        <w:t xml:space="preserve"> </w:t>
      </w:r>
      <w:r w:rsidR="00D006A0" w:rsidRPr="00D006A0">
        <w:rPr>
          <w:rFonts w:eastAsia="Times New Roman" w:cs="Arial"/>
          <w:sz w:val="22"/>
        </w:rPr>
        <w:t>VIS dự kiến tái cấu trúc lại hoạt động Môi giới theo hướng bền vững, do đó doanh thu từ nghiệp vụ Môi giới dự kiến tăng 16%, đạt 20</w:t>
      </w:r>
      <w:proofErr w:type="gramStart"/>
      <w:r w:rsidR="00D006A0" w:rsidRPr="00D006A0">
        <w:rPr>
          <w:rFonts w:eastAsia="Times New Roman" w:cs="Arial"/>
          <w:sz w:val="22"/>
        </w:rPr>
        <w:t>,45</w:t>
      </w:r>
      <w:proofErr w:type="gramEnd"/>
      <w:r w:rsidR="00D006A0" w:rsidRPr="00D006A0">
        <w:rPr>
          <w:rFonts w:eastAsia="Times New Roman" w:cs="Arial"/>
          <w:sz w:val="22"/>
        </w:rPr>
        <w:t xml:space="preserve"> tỷ đồng.</w:t>
      </w:r>
    </w:p>
    <w:p w:rsidR="003E3A9A" w:rsidRPr="003E3A9A" w:rsidRDefault="003E3A9A" w:rsidP="003E3A9A">
      <w:pPr>
        <w:pStyle w:val="ListParagraph"/>
        <w:numPr>
          <w:ilvl w:val="0"/>
          <w:numId w:val="18"/>
        </w:numPr>
        <w:spacing w:before="0" w:after="0" w:line="360" w:lineRule="auto"/>
        <w:rPr>
          <w:rFonts w:cs="Arial"/>
          <w:sz w:val="22"/>
        </w:rPr>
      </w:pPr>
      <w:r w:rsidRPr="003E3A9A">
        <w:rPr>
          <w:rFonts w:eastAsia="Times New Roman" w:cs="Arial"/>
          <w:sz w:val="22"/>
        </w:rPr>
        <w:lastRenderedPageBreak/>
        <w:t>Với nguồn vốn cho vay dự kiến trung bình đạt 157 tỷ trong năm 2017, doanh thu cho vay và ứng trước của VIS trong năm dự kiến đạt xấp xỉ 25 tỷ, tăng 21% so với năm 2016. Chi phí tương ứng cho hoạt động cho vay và ứng trước tăng 41% so với cùng kỳ chủ yếu do chi phí vốn dự kiến tăng trong năm 2017 so với năm 2016.</w:t>
      </w:r>
    </w:p>
    <w:p w:rsidR="003E3A9A" w:rsidRPr="003E3A9A" w:rsidRDefault="003E3A9A" w:rsidP="003E3A9A">
      <w:pPr>
        <w:pStyle w:val="ListParagraph"/>
        <w:numPr>
          <w:ilvl w:val="0"/>
          <w:numId w:val="18"/>
        </w:numPr>
        <w:spacing w:before="0" w:after="0" w:line="360" w:lineRule="auto"/>
        <w:rPr>
          <w:rFonts w:cs="Arial"/>
          <w:sz w:val="22"/>
        </w:rPr>
      </w:pPr>
      <w:r w:rsidRPr="003E3A9A">
        <w:rPr>
          <w:rFonts w:eastAsia="Times New Roman" w:cs="Arial"/>
          <w:sz w:val="22"/>
        </w:rPr>
        <w:t>Doanh thu hoạt động IB dự kiến đạt 3</w:t>
      </w:r>
      <w:proofErr w:type="gramStart"/>
      <w:r w:rsidRPr="003E3A9A">
        <w:rPr>
          <w:rFonts w:eastAsia="Times New Roman" w:cs="Arial"/>
          <w:sz w:val="22"/>
        </w:rPr>
        <w:t>,82</w:t>
      </w:r>
      <w:proofErr w:type="gramEnd"/>
      <w:r w:rsidRPr="003E3A9A">
        <w:rPr>
          <w:rFonts w:eastAsia="Times New Roman" w:cs="Arial"/>
          <w:sz w:val="22"/>
        </w:rPr>
        <w:t xml:space="preserve"> tỷ đồng trong năm 2017, tăng 308% so với thực hiện năm 2016</w:t>
      </w:r>
      <w:r w:rsidR="00242F31">
        <w:rPr>
          <w:rFonts w:eastAsia="Times New Roman" w:cs="Arial"/>
          <w:sz w:val="22"/>
        </w:rPr>
        <w:t>.</w:t>
      </w:r>
    </w:p>
    <w:p w:rsidR="00EF671F" w:rsidRPr="003E3A9A" w:rsidRDefault="003E3A9A" w:rsidP="003E3A9A">
      <w:pPr>
        <w:pStyle w:val="ListParagraph"/>
        <w:numPr>
          <w:ilvl w:val="0"/>
          <w:numId w:val="18"/>
        </w:numPr>
        <w:spacing w:before="0" w:after="0" w:line="360" w:lineRule="auto"/>
        <w:rPr>
          <w:rFonts w:cs="Arial"/>
          <w:sz w:val="22"/>
        </w:rPr>
      </w:pPr>
      <w:r w:rsidRPr="003E3A9A">
        <w:rPr>
          <w:rFonts w:eastAsia="Times New Roman" w:cs="Arial"/>
          <w:sz w:val="22"/>
        </w:rPr>
        <w:t xml:space="preserve">Trong năm 2017, khoản tăng vốn điều lệ của VIS sẽ đầu tư vào các cổ phiếu </w:t>
      </w:r>
      <w:r w:rsidR="00242F31">
        <w:rPr>
          <w:rFonts w:eastAsia="Times New Roman" w:cs="Arial"/>
          <w:sz w:val="22"/>
        </w:rPr>
        <w:t>có hệ số cơ bản tốt, tỷ lệ trả cổ tức ổn định.</w:t>
      </w:r>
    </w:p>
    <w:p w:rsidR="003E3A9A" w:rsidRPr="003E3A9A" w:rsidRDefault="00242F31" w:rsidP="003E3A9A">
      <w:pPr>
        <w:pStyle w:val="ListParagraph"/>
        <w:numPr>
          <w:ilvl w:val="0"/>
          <w:numId w:val="18"/>
        </w:numPr>
        <w:spacing w:before="0" w:after="0" w:line="360" w:lineRule="auto"/>
        <w:rPr>
          <w:rFonts w:cs="Arial"/>
          <w:sz w:val="22"/>
        </w:rPr>
      </w:pPr>
      <w:r>
        <w:rPr>
          <w:rFonts w:eastAsia="Times New Roman" w:cs="Arial"/>
          <w:sz w:val="22"/>
        </w:rPr>
        <w:t>K</w:t>
      </w:r>
      <w:r w:rsidR="003E3A9A" w:rsidRPr="003E3A9A">
        <w:rPr>
          <w:rFonts w:eastAsia="Times New Roman" w:cs="Arial"/>
          <w:sz w:val="22"/>
        </w:rPr>
        <w:t xml:space="preserve">ế hoạch lợi nhuận hoạt động kinh doanh năm 2017 của VIS dự kiến đạt 15,06 tỷ đồng, tăng 302% so với 2016. </w:t>
      </w:r>
    </w:p>
    <w:p w:rsidR="00470984" w:rsidRPr="00AD2678" w:rsidRDefault="00470984" w:rsidP="00AF276C">
      <w:pPr>
        <w:pStyle w:val="ListParagraph"/>
        <w:spacing w:before="0" w:after="0" w:line="360" w:lineRule="auto"/>
        <w:ind w:left="720"/>
        <w:rPr>
          <w:rFonts w:cs="Arial"/>
          <w:b/>
          <w:i/>
          <w:sz w:val="22"/>
          <w:u w:val="single"/>
        </w:rPr>
      </w:pPr>
      <w:r w:rsidRPr="00AD2678">
        <w:rPr>
          <w:rFonts w:cs="Arial"/>
          <w:b/>
          <w:i/>
          <w:sz w:val="22"/>
          <w:u w:val="single"/>
        </w:rPr>
        <w:t>Kế hoạch kinh doanh năm 201</w:t>
      </w:r>
      <w:r w:rsidR="00A43454">
        <w:rPr>
          <w:rFonts w:cs="Arial"/>
          <w:b/>
          <w:i/>
          <w:sz w:val="22"/>
          <w:u w:val="single"/>
        </w:rPr>
        <w:t>7</w:t>
      </w:r>
      <w:r w:rsidRPr="00AD2678">
        <w:rPr>
          <w:rFonts w:cs="Arial"/>
          <w:b/>
          <w:i/>
          <w:sz w:val="22"/>
          <w:u w:val="single"/>
        </w:rPr>
        <w:t xml:space="preserve"> cụ thể như sau:</w:t>
      </w:r>
    </w:p>
    <w:p w:rsidR="00B22522" w:rsidRPr="00310391" w:rsidRDefault="00FC5569" w:rsidP="00AF276C">
      <w:pPr>
        <w:tabs>
          <w:tab w:val="right" w:pos="8505"/>
        </w:tabs>
        <w:spacing w:before="0" w:after="0"/>
        <w:jc w:val="left"/>
        <w:rPr>
          <w:rFonts w:cs="Arial"/>
          <w:i/>
          <w:sz w:val="22"/>
          <w:szCs w:val="22"/>
        </w:rPr>
      </w:pPr>
      <w:r w:rsidRPr="00310391">
        <w:rPr>
          <w:rFonts w:cs="Arial"/>
          <w:i/>
          <w:sz w:val="22"/>
          <w:szCs w:val="22"/>
        </w:rPr>
        <w:tab/>
      </w:r>
      <w:r w:rsidR="00310391">
        <w:rPr>
          <w:rFonts w:cs="Arial"/>
          <w:i/>
          <w:sz w:val="22"/>
          <w:szCs w:val="22"/>
        </w:rPr>
        <w:t xml:space="preserve">     </w:t>
      </w:r>
      <w:r w:rsidR="00B22522" w:rsidRPr="00310391">
        <w:rPr>
          <w:rFonts w:cs="Arial"/>
          <w:i/>
          <w:sz w:val="22"/>
          <w:szCs w:val="22"/>
        </w:rPr>
        <w:t>Đvt: triệu đồng</w:t>
      </w:r>
    </w:p>
    <w:tbl>
      <w:tblPr>
        <w:tblW w:w="8475"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17"/>
        <w:gridCol w:w="5236"/>
        <w:gridCol w:w="1429"/>
        <w:gridCol w:w="1393"/>
      </w:tblGrid>
      <w:tr w:rsidR="003E3A9A" w:rsidRPr="00310391" w:rsidTr="003E3A9A">
        <w:trPr>
          <w:trHeight w:val="605"/>
        </w:trPr>
        <w:tc>
          <w:tcPr>
            <w:tcW w:w="417" w:type="dxa"/>
            <w:shd w:val="clear" w:color="auto" w:fill="E2EFD9" w:themeFill="accent6" w:themeFillTint="33"/>
            <w:tcMar>
              <w:top w:w="15" w:type="dxa"/>
              <w:left w:w="15" w:type="dxa"/>
              <w:bottom w:w="0" w:type="dxa"/>
              <w:right w:w="15" w:type="dxa"/>
            </w:tcMar>
            <w:vAlign w:val="center"/>
            <w:hideMark/>
          </w:tcPr>
          <w:p w:rsidR="003E3A9A" w:rsidRPr="00310391" w:rsidRDefault="003E3A9A" w:rsidP="00310391">
            <w:pPr>
              <w:spacing w:before="0" w:after="0"/>
              <w:jc w:val="center"/>
              <w:rPr>
                <w:rFonts w:cs="Arial"/>
              </w:rPr>
            </w:pPr>
          </w:p>
        </w:tc>
        <w:tc>
          <w:tcPr>
            <w:tcW w:w="5236" w:type="dxa"/>
            <w:shd w:val="clear" w:color="auto" w:fill="E2EFD9" w:themeFill="accent6" w:themeFillTint="33"/>
            <w:tcMar>
              <w:top w:w="15" w:type="dxa"/>
              <w:left w:w="15" w:type="dxa"/>
              <w:bottom w:w="0" w:type="dxa"/>
              <w:right w:w="15" w:type="dxa"/>
            </w:tcMar>
            <w:vAlign w:val="center"/>
            <w:hideMark/>
          </w:tcPr>
          <w:p w:rsidR="003E3A9A" w:rsidRPr="00310391" w:rsidRDefault="003E3A9A" w:rsidP="00310391">
            <w:pPr>
              <w:spacing w:before="0" w:after="0"/>
              <w:jc w:val="center"/>
              <w:rPr>
                <w:rFonts w:cs="Arial"/>
              </w:rPr>
            </w:pPr>
            <w:r w:rsidRPr="00310391">
              <w:rPr>
                <w:rFonts w:cs="Arial"/>
                <w:b/>
                <w:bCs/>
                <w:sz w:val="22"/>
                <w:szCs w:val="22"/>
              </w:rPr>
              <w:t>CHỈ TIÊU</w:t>
            </w:r>
          </w:p>
        </w:tc>
        <w:tc>
          <w:tcPr>
            <w:tcW w:w="1429" w:type="dxa"/>
            <w:shd w:val="clear" w:color="auto" w:fill="E2EFD9" w:themeFill="accent6" w:themeFillTint="33"/>
            <w:tcMar>
              <w:top w:w="15" w:type="dxa"/>
              <w:left w:w="15" w:type="dxa"/>
              <w:bottom w:w="0" w:type="dxa"/>
              <w:right w:w="15" w:type="dxa"/>
            </w:tcMar>
            <w:vAlign w:val="center"/>
            <w:hideMark/>
          </w:tcPr>
          <w:p w:rsidR="003E3A9A" w:rsidRPr="00310391" w:rsidRDefault="003E3A9A" w:rsidP="00310391">
            <w:pPr>
              <w:spacing w:before="0" w:after="0"/>
              <w:ind w:right="61"/>
              <w:jc w:val="center"/>
              <w:rPr>
                <w:rFonts w:cs="Arial"/>
              </w:rPr>
            </w:pPr>
            <w:r w:rsidRPr="00310391">
              <w:rPr>
                <w:rFonts w:cs="Arial"/>
                <w:b/>
                <w:bCs/>
                <w:sz w:val="22"/>
                <w:szCs w:val="22"/>
              </w:rPr>
              <w:t>201</w:t>
            </w:r>
            <w:r>
              <w:rPr>
                <w:rFonts w:cs="Arial"/>
                <w:b/>
                <w:bCs/>
                <w:sz w:val="22"/>
                <w:szCs w:val="22"/>
              </w:rPr>
              <w:t>7</w:t>
            </w:r>
            <w:r w:rsidRPr="00310391">
              <w:rPr>
                <w:rFonts w:cs="Arial"/>
                <w:b/>
                <w:bCs/>
                <w:sz w:val="22"/>
                <w:szCs w:val="22"/>
              </w:rPr>
              <w:t>F</w:t>
            </w:r>
          </w:p>
        </w:tc>
        <w:tc>
          <w:tcPr>
            <w:tcW w:w="1393" w:type="dxa"/>
            <w:shd w:val="clear" w:color="auto" w:fill="E2EFD9" w:themeFill="accent6" w:themeFillTint="33"/>
          </w:tcPr>
          <w:p w:rsidR="003E3A9A" w:rsidRDefault="003E3A9A" w:rsidP="00310391">
            <w:pPr>
              <w:spacing w:before="0" w:after="0"/>
              <w:ind w:right="61"/>
              <w:jc w:val="center"/>
              <w:rPr>
                <w:rFonts w:cs="Arial"/>
                <w:b/>
                <w:bCs/>
              </w:rPr>
            </w:pPr>
            <w:r>
              <w:rPr>
                <w:rFonts w:cs="Arial"/>
                <w:b/>
                <w:bCs/>
                <w:sz w:val="22"/>
                <w:szCs w:val="22"/>
              </w:rPr>
              <w:t>KH2017</w:t>
            </w:r>
          </w:p>
          <w:p w:rsidR="003E3A9A" w:rsidRPr="00310391" w:rsidRDefault="003E3A9A" w:rsidP="00310391">
            <w:pPr>
              <w:spacing w:before="0" w:after="0"/>
              <w:ind w:right="61"/>
              <w:jc w:val="center"/>
              <w:rPr>
                <w:rFonts w:cs="Arial"/>
                <w:b/>
                <w:bCs/>
              </w:rPr>
            </w:pPr>
            <w:r>
              <w:rPr>
                <w:rFonts w:cs="Arial"/>
                <w:b/>
                <w:bCs/>
                <w:sz w:val="22"/>
                <w:szCs w:val="22"/>
              </w:rPr>
              <w:t>/TH2016</w:t>
            </w: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A</w:t>
            </w: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 xml:space="preserve">KẾT QUẢ KINH DOANH </w:t>
            </w:r>
          </w:p>
        </w:tc>
        <w:tc>
          <w:tcPr>
            <w:tcW w:w="1429"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ind w:right="61"/>
              <w:jc w:val="right"/>
              <w:rPr>
                <w:rFonts w:cs="Arial"/>
              </w:rPr>
            </w:pPr>
            <w:r w:rsidRPr="00310391">
              <w:rPr>
                <w:rFonts w:cs="Arial"/>
                <w:b/>
                <w:bCs/>
                <w:sz w:val="22"/>
                <w:szCs w:val="22"/>
              </w:rPr>
              <w:t> </w:t>
            </w:r>
          </w:p>
        </w:tc>
        <w:tc>
          <w:tcPr>
            <w:tcW w:w="1393" w:type="dxa"/>
            <w:vAlign w:val="center"/>
          </w:tcPr>
          <w:p w:rsidR="003E3A9A" w:rsidRPr="00310391" w:rsidRDefault="003E3A9A" w:rsidP="00B04F4A">
            <w:pPr>
              <w:spacing w:before="0" w:after="0"/>
              <w:ind w:right="61"/>
              <w:jc w:val="right"/>
              <w:rPr>
                <w:rFonts w:cs="Arial"/>
                <w:b/>
                <w:bCs/>
              </w:rPr>
            </w:pP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I</w:t>
            </w: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DOANH THU</w:t>
            </w:r>
          </w:p>
        </w:tc>
        <w:tc>
          <w:tcPr>
            <w:tcW w:w="1429" w:type="dxa"/>
            <w:shd w:val="clear" w:color="auto" w:fill="auto"/>
            <w:tcMar>
              <w:top w:w="15" w:type="dxa"/>
              <w:left w:w="15" w:type="dxa"/>
              <w:bottom w:w="0" w:type="dxa"/>
              <w:right w:w="15" w:type="dxa"/>
            </w:tcMar>
            <w:vAlign w:val="center"/>
            <w:hideMark/>
          </w:tcPr>
          <w:p w:rsidR="003E3A9A" w:rsidRPr="00941ECD" w:rsidRDefault="003E3A9A" w:rsidP="00B04F4A">
            <w:pPr>
              <w:jc w:val="right"/>
              <w:rPr>
                <w:rFonts w:cs="Arial"/>
                <w:b/>
                <w:bCs/>
                <w:color w:val="000000"/>
              </w:rPr>
            </w:pPr>
            <w:r w:rsidRPr="00941ECD">
              <w:rPr>
                <w:rFonts w:cs="Arial"/>
                <w:b/>
                <w:bCs/>
                <w:color w:val="000000"/>
                <w:sz w:val="22"/>
                <w:szCs w:val="22"/>
              </w:rPr>
              <w:t>56,715</w:t>
            </w:r>
          </w:p>
        </w:tc>
        <w:tc>
          <w:tcPr>
            <w:tcW w:w="1393" w:type="dxa"/>
            <w:vAlign w:val="center"/>
          </w:tcPr>
          <w:p w:rsidR="003E3A9A" w:rsidRPr="00941ECD" w:rsidRDefault="003E3A9A" w:rsidP="00B04F4A">
            <w:pPr>
              <w:jc w:val="right"/>
              <w:rPr>
                <w:rFonts w:cs="Arial"/>
                <w:b/>
                <w:bCs/>
                <w:color w:val="000000"/>
              </w:rPr>
            </w:pPr>
            <w:r w:rsidRPr="00941ECD">
              <w:rPr>
                <w:rFonts w:cs="Arial"/>
                <w:b/>
                <w:bCs/>
                <w:color w:val="000000"/>
                <w:sz w:val="22"/>
                <w:szCs w:val="22"/>
              </w:rPr>
              <w:t>129%</w:t>
            </w: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sz w:val="22"/>
                <w:szCs w:val="22"/>
              </w:rPr>
              <w:t>Dịch vụ chứng khoán</w:t>
            </w:r>
          </w:p>
        </w:tc>
        <w:tc>
          <w:tcPr>
            <w:tcW w:w="1429" w:type="dxa"/>
            <w:shd w:val="clear" w:color="auto" w:fill="auto"/>
            <w:tcMar>
              <w:top w:w="15" w:type="dxa"/>
              <w:left w:w="15" w:type="dxa"/>
              <w:bottom w:w="0" w:type="dxa"/>
              <w:right w:w="15" w:type="dxa"/>
            </w:tcMar>
            <w:vAlign w:val="center"/>
          </w:tcPr>
          <w:p w:rsidR="003E3A9A" w:rsidRPr="00941ECD" w:rsidRDefault="00941ECD" w:rsidP="00B04F4A">
            <w:pPr>
              <w:jc w:val="right"/>
            </w:pPr>
            <w:r w:rsidRPr="00941ECD">
              <w:rPr>
                <w:sz w:val="22"/>
                <w:szCs w:val="22"/>
              </w:rPr>
              <w:t>46,65</w:t>
            </w:r>
            <w:r w:rsidR="00B04F4A">
              <w:rPr>
                <w:sz w:val="22"/>
                <w:szCs w:val="22"/>
              </w:rPr>
              <w:t>3</w:t>
            </w:r>
          </w:p>
        </w:tc>
        <w:tc>
          <w:tcPr>
            <w:tcW w:w="1393" w:type="dxa"/>
            <w:vAlign w:val="center"/>
          </w:tcPr>
          <w:p w:rsidR="003E3A9A" w:rsidRPr="00A31A54" w:rsidRDefault="003E3A9A" w:rsidP="00B04F4A">
            <w:pPr>
              <w:jc w:val="right"/>
            </w:pPr>
          </w:p>
        </w:tc>
      </w:tr>
      <w:tr w:rsidR="00941ECD" w:rsidRPr="00310391" w:rsidTr="00B04F4A">
        <w:trPr>
          <w:trHeight w:val="365"/>
        </w:trPr>
        <w:tc>
          <w:tcPr>
            <w:tcW w:w="417" w:type="dxa"/>
            <w:shd w:val="clear" w:color="auto" w:fill="auto"/>
            <w:tcMar>
              <w:top w:w="15" w:type="dxa"/>
              <w:left w:w="15" w:type="dxa"/>
              <w:bottom w:w="0" w:type="dxa"/>
              <w:right w:w="15" w:type="dxa"/>
            </w:tcMar>
            <w:vAlign w:val="center"/>
          </w:tcPr>
          <w:p w:rsidR="00941ECD" w:rsidRPr="00310391" w:rsidRDefault="00941ECD" w:rsidP="00B04F4A">
            <w:pPr>
              <w:spacing w:before="0" w:after="0"/>
              <w:jc w:val="left"/>
              <w:rPr>
                <w:rFonts w:cs="Arial"/>
              </w:rPr>
            </w:pPr>
          </w:p>
        </w:tc>
        <w:tc>
          <w:tcPr>
            <w:tcW w:w="5236" w:type="dxa"/>
            <w:shd w:val="clear" w:color="auto" w:fill="auto"/>
            <w:tcMar>
              <w:top w:w="15" w:type="dxa"/>
              <w:left w:w="15" w:type="dxa"/>
              <w:bottom w:w="0" w:type="dxa"/>
              <w:right w:w="15" w:type="dxa"/>
            </w:tcMar>
            <w:vAlign w:val="center"/>
          </w:tcPr>
          <w:p w:rsidR="00941ECD" w:rsidRPr="00310391" w:rsidRDefault="00A31A54" w:rsidP="00A31A54">
            <w:pPr>
              <w:spacing w:before="0" w:after="0"/>
              <w:jc w:val="left"/>
              <w:rPr>
                <w:rFonts w:cs="Arial"/>
              </w:rPr>
            </w:pPr>
            <w:r>
              <w:rPr>
                <w:rFonts w:cs="Arial"/>
                <w:sz w:val="22"/>
                <w:szCs w:val="22"/>
              </w:rPr>
              <w:t xml:space="preserve">Đầu tư </w:t>
            </w:r>
            <w:r w:rsidR="00941ECD">
              <w:rPr>
                <w:rFonts w:cs="Arial"/>
                <w:sz w:val="22"/>
                <w:szCs w:val="22"/>
              </w:rPr>
              <w:t>chứng khoán</w:t>
            </w:r>
          </w:p>
        </w:tc>
        <w:tc>
          <w:tcPr>
            <w:tcW w:w="1429" w:type="dxa"/>
            <w:shd w:val="clear" w:color="auto" w:fill="auto"/>
            <w:tcMar>
              <w:top w:w="15" w:type="dxa"/>
              <w:left w:w="15" w:type="dxa"/>
              <w:bottom w:w="0" w:type="dxa"/>
              <w:right w:w="15" w:type="dxa"/>
            </w:tcMar>
            <w:vAlign w:val="center"/>
          </w:tcPr>
          <w:p w:rsidR="00941ECD" w:rsidRPr="00941ECD" w:rsidRDefault="00941ECD" w:rsidP="00B04F4A">
            <w:pPr>
              <w:jc w:val="right"/>
            </w:pPr>
            <w:r w:rsidRPr="00941ECD">
              <w:rPr>
                <w:sz w:val="22"/>
                <w:szCs w:val="22"/>
              </w:rPr>
              <w:t>6,432</w:t>
            </w:r>
          </w:p>
        </w:tc>
        <w:tc>
          <w:tcPr>
            <w:tcW w:w="1393" w:type="dxa"/>
            <w:vAlign w:val="center"/>
          </w:tcPr>
          <w:p w:rsidR="00941ECD" w:rsidRPr="00A31A54" w:rsidRDefault="00941ECD" w:rsidP="00B04F4A">
            <w:pPr>
              <w:jc w:val="right"/>
            </w:pP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p>
        </w:tc>
        <w:tc>
          <w:tcPr>
            <w:tcW w:w="5236" w:type="dxa"/>
            <w:shd w:val="clear" w:color="auto" w:fill="auto"/>
            <w:tcMar>
              <w:top w:w="15" w:type="dxa"/>
              <w:left w:w="15" w:type="dxa"/>
              <w:bottom w:w="0" w:type="dxa"/>
              <w:right w:w="15" w:type="dxa"/>
            </w:tcMar>
            <w:vAlign w:val="center"/>
            <w:hideMark/>
          </w:tcPr>
          <w:p w:rsidR="003E3A9A" w:rsidRPr="00A31A54" w:rsidRDefault="003E3A9A" w:rsidP="00B04F4A">
            <w:pPr>
              <w:spacing w:before="0" w:after="0"/>
              <w:jc w:val="left"/>
              <w:rPr>
                <w:rFonts w:cs="Arial"/>
              </w:rPr>
            </w:pPr>
            <w:r w:rsidRPr="00310391">
              <w:rPr>
                <w:rFonts w:cs="Arial"/>
                <w:sz w:val="22"/>
                <w:szCs w:val="22"/>
                <w:lang w:val="vi-VN"/>
              </w:rPr>
              <w:t>Ngân hàng đầu tư</w:t>
            </w:r>
            <w:r w:rsidR="00A31A54">
              <w:rPr>
                <w:rFonts w:cs="Arial"/>
                <w:sz w:val="22"/>
                <w:szCs w:val="22"/>
              </w:rPr>
              <w:t xml:space="preserve"> (IB)</w:t>
            </w:r>
          </w:p>
        </w:tc>
        <w:tc>
          <w:tcPr>
            <w:tcW w:w="1429" w:type="dxa"/>
            <w:shd w:val="clear" w:color="auto" w:fill="auto"/>
            <w:tcMar>
              <w:top w:w="15" w:type="dxa"/>
              <w:left w:w="15" w:type="dxa"/>
              <w:bottom w:w="0" w:type="dxa"/>
              <w:right w:w="15" w:type="dxa"/>
            </w:tcMar>
            <w:vAlign w:val="center"/>
            <w:hideMark/>
          </w:tcPr>
          <w:p w:rsidR="003E3A9A" w:rsidRPr="00941ECD" w:rsidRDefault="00941ECD" w:rsidP="00B04F4A">
            <w:pPr>
              <w:spacing w:before="0" w:after="0"/>
              <w:ind w:right="61"/>
              <w:jc w:val="right"/>
              <w:rPr>
                <w:rFonts w:cs="Arial"/>
              </w:rPr>
            </w:pPr>
            <w:r w:rsidRPr="00941ECD">
              <w:rPr>
                <w:rFonts w:cs="Arial"/>
                <w:sz w:val="22"/>
                <w:szCs w:val="22"/>
              </w:rPr>
              <w:t>3,820</w:t>
            </w:r>
          </w:p>
        </w:tc>
        <w:tc>
          <w:tcPr>
            <w:tcW w:w="1393" w:type="dxa"/>
            <w:vAlign w:val="center"/>
          </w:tcPr>
          <w:p w:rsidR="003E3A9A" w:rsidRPr="00A31A54" w:rsidRDefault="003E3A9A" w:rsidP="00B04F4A">
            <w:pPr>
              <w:spacing w:before="0" w:after="0"/>
              <w:ind w:right="61"/>
              <w:jc w:val="right"/>
              <w:rPr>
                <w:rFonts w:cs="Arial"/>
              </w:rPr>
            </w:pP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II</w:t>
            </w: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CHI PHÍ</w:t>
            </w:r>
          </w:p>
        </w:tc>
        <w:tc>
          <w:tcPr>
            <w:tcW w:w="1429" w:type="dxa"/>
            <w:shd w:val="clear" w:color="auto" w:fill="auto"/>
            <w:tcMar>
              <w:top w:w="15" w:type="dxa"/>
              <w:left w:w="15" w:type="dxa"/>
              <w:bottom w:w="0" w:type="dxa"/>
              <w:right w:w="15" w:type="dxa"/>
            </w:tcMar>
            <w:vAlign w:val="center"/>
            <w:hideMark/>
          </w:tcPr>
          <w:p w:rsidR="003E3A9A" w:rsidRPr="00941ECD" w:rsidRDefault="003E3A9A" w:rsidP="00B04F4A">
            <w:pPr>
              <w:spacing w:before="0" w:after="0"/>
              <w:ind w:right="61"/>
              <w:jc w:val="right"/>
              <w:rPr>
                <w:rFonts w:cs="Arial"/>
              </w:rPr>
            </w:pPr>
            <w:r w:rsidRPr="00941ECD">
              <w:rPr>
                <w:rFonts w:cs="Arial"/>
                <w:b/>
                <w:bCs/>
                <w:sz w:val="22"/>
                <w:szCs w:val="22"/>
              </w:rPr>
              <w:t>41,653</w:t>
            </w:r>
          </w:p>
        </w:tc>
        <w:tc>
          <w:tcPr>
            <w:tcW w:w="1393" w:type="dxa"/>
            <w:vAlign w:val="center"/>
          </w:tcPr>
          <w:p w:rsidR="003E3A9A" w:rsidRPr="00A31A54" w:rsidRDefault="003E3A9A" w:rsidP="00B04F4A">
            <w:pPr>
              <w:spacing w:before="0" w:after="0"/>
              <w:ind w:right="61"/>
              <w:jc w:val="right"/>
              <w:rPr>
                <w:rFonts w:cs="Arial"/>
                <w:b/>
                <w:bCs/>
              </w:rPr>
            </w:pP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III</w:t>
            </w: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LÃI/LỖ TRƯỚC TRÍCH</w:t>
            </w:r>
            <w:r w:rsidR="00B04F4A">
              <w:rPr>
                <w:rFonts w:cs="Arial"/>
                <w:b/>
                <w:bCs/>
                <w:sz w:val="22"/>
                <w:szCs w:val="22"/>
              </w:rPr>
              <w:t xml:space="preserve"> LẬP</w:t>
            </w:r>
            <w:r w:rsidRPr="00310391">
              <w:rPr>
                <w:rFonts w:cs="Arial"/>
                <w:b/>
                <w:bCs/>
                <w:sz w:val="22"/>
                <w:szCs w:val="22"/>
              </w:rPr>
              <w:t xml:space="preserve"> DỰ PHÒNG</w:t>
            </w:r>
          </w:p>
        </w:tc>
        <w:tc>
          <w:tcPr>
            <w:tcW w:w="1429" w:type="dxa"/>
            <w:shd w:val="clear" w:color="auto" w:fill="auto"/>
            <w:tcMar>
              <w:top w:w="15" w:type="dxa"/>
              <w:left w:w="15" w:type="dxa"/>
              <w:bottom w:w="0" w:type="dxa"/>
              <w:right w:w="15" w:type="dxa"/>
            </w:tcMar>
            <w:vAlign w:val="center"/>
            <w:hideMark/>
          </w:tcPr>
          <w:p w:rsidR="003E3A9A" w:rsidRPr="00941ECD" w:rsidRDefault="003E3A9A" w:rsidP="00B04F4A">
            <w:pPr>
              <w:spacing w:before="0" w:after="0"/>
              <w:ind w:right="61"/>
              <w:jc w:val="right"/>
              <w:rPr>
                <w:rFonts w:cs="Arial"/>
              </w:rPr>
            </w:pPr>
            <w:r w:rsidRPr="00941ECD">
              <w:rPr>
                <w:rFonts w:cs="Arial"/>
                <w:b/>
                <w:bCs/>
                <w:sz w:val="22"/>
                <w:szCs w:val="22"/>
              </w:rPr>
              <w:t>15,062</w:t>
            </w:r>
          </w:p>
        </w:tc>
        <w:tc>
          <w:tcPr>
            <w:tcW w:w="1393" w:type="dxa"/>
            <w:vAlign w:val="center"/>
          </w:tcPr>
          <w:p w:rsidR="003E3A9A" w:rsidRPr="00A31A54" w:rsidRDefault="003E3A9A" w:rsidP="00B04F4A">
            <w:pPr>
              <w:spacing w:before="0" w:after="0"/>
              <w:ind w:right="61"/>
              <w:jc w:val="right"/>
              <w:rPr>
                <w:rFonts w:cs="Arial"/>
                <w:b/>
                <w:bCs/>
              </w:rPr>
            </w:pP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B</w:t>
            </w: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HOẠT ĐỘNG MÔI GiỚI</w:t>
            </w:r>
          </w:p>
        </w:tc>
        <w:tc>
          <w:tcPr>
            <w:tcW w:w="1429"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ind w:right="61"/>
              <w:jc w:val="right"/>
              <w:rPr>
                <w:rFonts w:cs="Arial"/>
              </w:rPr>
            </w:pPr>
            <w:r w:rsidRPr="00310391">
              <w:rPr>
                <w:rFonts w:cs="Arial"/>
                <w:b/>
                <w:bCs/>
                <w:sz w:val="22"/>
                <w:szCs w:val="22"/>
              </w:rPr>
              <w:t> </w:t>
            </w:r>
          </w:p>
        </w:tc>
        <w:tc>
          <w:tcPr>
            <w:tcW w:w="1393" w:type="dxa"/>
            <w:vAlign w:val="center"/>
          </w:tcPr>
          <w:p w:rsidR="003E3A9A" w:rsidRPr="00A31A54" w:rsidRDefault="003E3A9A" w:rsidP="00B04F4A">
            <w:pPr>
              <w:spacing w:before="0" w:after="0"/>
              <w:ind w:right="61"/>
              <w:jc w:val="right"/>
              <w:rPr>
                <w:rFonts w:cs="Arial"/>
                <w:b/>
                <w:bCs/>
              </w:rPr>
            </w:pP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p>
        </w:tc>
        <w:tc>
          <w:tcPr>
            <w:tcW w:w="5236" w:type="dxa"/>
            <w:shd w:val="clear" w:color="auto" w:fill="auto"/>
            <w:tcMar>
              <w:top w:w="15" w:type="dxa"/>
              <w:left w:w="15" w:type="dxa"/>
              <w:bottom w:w="0" w:type="dxa"/>
              <w:right w:w="15" w:type="dxa"/>
            </w:tcMar>
            <w:vAlign w:val="center"/>
            <w:hideMark/>
          </w:tcPr>
          <w:p w:rsidR="003E3A9A" w:rsidRPr="00310391" w:rsidRDefault="00B04F4A" w:rsidP="00B04F4A">
            <w:pPr>
              <w:spacing w:before="0" w:after="0"/>
              <w:jc w:val="left"/>
              <w:rPr>
                <w:rFonts w:cs="Arial"/>
              </w:rPr>
            </w:pPr>
            <w:r>
              <w:rPr>
                <w:rFonts w:cs="Arial"/>
                <w:sz w:val="22"/>
                <w:szCs w:val="22"/>
              </w:rPr>
              <w:t xml:space="preserve">Tổng </w:t>
            </w:r>
            <w:r w:rsidR="003E3A9A" w:rsidRPr="00310391">
              <w:rPr>
                <w:rFonts w:cs="Arial"/>
                <w:sz w:val="22"/>
                <w:szCs w:val="22"/>
              </w:rPr>
              <w:t>Giá trị giao dịch</w:t>
            </w:r>
          </w:p>
        </w:tc>
        <w:tc>
          <w:tcPr>
            <w:tcW w:w="1429" w:type="dxa"/>
            <w:shd w:val="clear" w:color="auto" w:fill="auto"/>
            <w:tcMar>
              <w:top w:w="15" w:type="dxa"/>
              <w:left w:w="15" w:type="dxa"/>
              <w:bottom w:w="0" w:type="dxa"/>
              <w:right w:w="15" w:type="dxa"/>
            </w:tcMar>
            <w:vAlign w:val="center"/>
          </w:tcPr>
          <w:p w:rsidR="003E3A9A" w:rsidRPr="00310391" w:rsidRDefault="00B04F4A" w:rsidP="00B04F4A">
            <w:pPr>
              <w:spacing w:before="0" w:after="0"/>
              <w:ind w:right="61"/>
              <w:jc w:val="right"/>
              <w:rPr>
                <w:rFonts w:cs="Arial"/>
              </w:rPr>
            </w:pPr>
            <w:r>
              <w:rPr>
                <w:rFonts w:cs="Arial"/>
              </w:rPr>
              <w:t>12,863</w:t>
            </w:r>
          </w:p>
        </w:tc>
        <w:tc>
          <w:tcPr>
            <w:tcW w:w="1393" w:type="dxa"/>
            <w:vAlign w:val="center"/>
          </w:tcPr>
          <w:p w:rsidR="003E3A9A" w:rsidRPr="00A31A54" w:rsidRDefault="00B04F4A" w:rsidP="00B04F4A">
            <w:pPr>
              <w:spacing w:before="0" w:after="0"/>
              <w:ind w:right="61"/>
              <w:jc w:val="right"/>
              <w:rPr>
                <w:rFonts w:cs="Arial"/>
                <w:b/>
              </w:rPr>
            </w:pPr>
            <w:r w:rsidRPr="00A31A54">
              <w:rPr>
                <w:rFonts w:cs="Arial"/>
                <w:b/>
                <w:sz w:val="22"/>
                <w:szCs w:val="22"/>
              </w:rPr>
              <w:t>117%</w:t>
            </w: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sz w:val="22"/>
                <w:szCs w:val="22"/>
              </w:rPr>
              <w:t>Thị phần</w:t>
            </w:r>
          </w:p>
        </w:tc>
        <w:tc>
          <w:tcPr>
            <w:tcW w:w="1429" w:type="dxa"/>
            <w:shd w:val="clear" w:color="auto" w:fill="auto"/>
            <w:tcMar>
              <w:top w:w="15" w:type="dxa"/>
              <w:left w:w="15" w:type="dxa"/>
              <w:bottom w:w="0" w:type="dxa"/>
              <w:right w:w="15" w:type="dxa"/>
            </w:tcMar>
            <w:vAlign w:val="center"/>
          </w:tcPr>
          <w:p w:rsidR="003E3A9A" w:rsidRPr="00310391" w:rsidRDefault="00B04F4A" w:rsidP="00B04F4A">
            <w:pPr>
              <w:spacing w:before="0" w:after="0"/>
              <w:ind w:right="61"/>
              <w:jc w:val="right"/>
              <w:rPr>
                <w:rFonts w:cs="Arial"/>
              </w:rPr>
            </w:pPr>
            <w:r>
              <w:rPr>
                <w:rFonts w:cs="Arial"/>
              </w:rPr>
              <w:t>0.88%</w:t>
            </w:r>
          </w:p>
        </w:tc>
        <w:tc>
          <w:tcPr>
            <w:tcW w:w="1393" w:type="dxa"/>
            <w:vAlign w:val="center"/>
          </w:tcPr>
          <w:p w:rsidR="003E3A9A" w:rsidRPr="00A31A54" w:rsidRDefault="00B04F4A" w:rsidP="00B04F4A">
            <w:pPr>
              <w:spacing w:before="0" w:after="0"/>
              <w:ind w:right="61"/>
              <w:jc w:val="right"/>
              <w:rPr>
                <w:rFonts w:cs="Arial"/>
              </w:rPr>
            </w:pPr>
            <w:r w:rsidRPr="00A31A54">
              <w:rPr>
                <w:rFonts w:cs="Arial"/>
                <w:sz w:val="22"/>
                <w:szCs w:val="22"/>
              </w:rPr>
              <w:t>100%</w:t>
            </w: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sz w:val="22"/>
                <w:szCs w:val="22"/>
                <w:lang w:val="vi-VN"/>
              </w:rPr>
              <w:t>Số lượng tài khoản GDCK</w:t>
            </w:r>
          </w:p>
        </w:tc>
        <w:tc>
          <w:tcPr>
            <w:tcW w:w="1429" w:type="dxa"/>
            <w:shd w:val="clear" w:color="auto" w:fill="auto"/>
            <w:tcMar>
              <w:top w:w="15" w:type="dxa"/>
              <w:left w:w="15" w:type="dxa"/>
              <w:bottom w:w="0" w:type="dxa"/>
              <w:right w:w="15" w:type="dxa"/>
            </w:tcMar>
            <w:vAlign w:val="center"/>
          </w:tcPr>
          <w:p w:rsidR="003E3A9A" w:rsidRPr="00310391" w:rsidRDefault="00B04F4A" w:rsidP="00B04F4A">
            <w:pPr>
              <w:spacing w:before="0" w:after="0"/>
              <w:ind w:right="61"/>
              <w:jc w:val="right"/>
              <w:rPr>
                <w:rFonts w:cs="Arial"/>
              </w:rPr>
            </w:pPr>
            <w:r>
              <w:rPr>
                <w:rFonts w:cs="Arial"/>
              </w:rPr>
              <w:t>9,465</w:t>
            </w:r>
          </w:p>
        </w:tc>
        <w:tc>
          <w:tcPr>
            <w:tcW w:w="1393" w:type="dxa"/>
            <w:vAlign w:val="center"/>
          </w:tcPr>
          <w:p w:rsidR="003E3A9A" w:rsidRPr="00A31A54" w:rsidRDefault="00B04F4A" w:rsidP="00B04F4A">
            <w:pPr>
              <w:spacing w:before="0" w:after="0"/>
              <w:ind w:right="61"/>
              <w:jc w:val="right"/>
              <w:rPr>
                <w:rFonts w:cs="Arial"/>
              </w:rPr>
            </w:pPr>
            <w:r w:rsidRPr="00A31A54">
              <w:rPr>
                <w:rFonts w:cs="Arial"/>
                <w:sz w:val="22"/>
                <w:szCs w:val="22"/>
              </w:rPr>
              <w:t>102%</w:t>
            </w: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C</w:t>
            </w: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b/>
                <w:bCs/>
                <w:sz w:val="22"/>
                <w:szCs w:val="22"/>
              </w:rPr>
              <w:t>NGUỒN VỐN</w:t>
            </w:r>
          </w:p>
        </w:tc>
        <w:tc>
          <w:tcPr>
            <w:tcW w:w="1429"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ind w:right="61"/>
              <w:jc w:val="right"/>
              <w:rPr>
                <w:rFonts w:cs="Arial"/>
              </w:rPr>
            </w:pPr>
            <w:r w:rsidRPr="00310391">
              <w:rPr>
                <w:rFonts w:cs="Arial"/>
                <w:sz w:val="22"/>
                <w:szCs w:val="22"/>
              </w:rPr>
              <w:t> </w:t>
            </w:r>
          </w:p>
        </w:tc>
        <w:tc>
          <w:tcPr>
            <w:tcW w:w="1393" w:type="dxa"/>
            <w:vAlign w:val="center"/>
          </w:tcPr>
          <w:p w:rsidR="003E3A9A" w:rsidRPr="00A31A54" w:rsidRDefault="003E3A9A" w:rsidP="00B04F4A">
            <w:pPr>
              <w:spacing w:before="0" w:after="0"/>
              <w:ind w:right="61"/>
              <w:jc w:val="right"/>
              <w:rPr>
                <w:rFonts w:cs="Arial"/>
              </w:rPr>
            </w:pPr>
          </w:p>
        </w:tc>
      </w:tr>
      <w:tr w:rsidR="003E3A9A" w:rsidRPr="00310391" w:rsidTr="00B04F4A">
        <w:trPr>
          <w:trHeight w:val="365"/>
        </w:trPr>
        <w:tc>
          <w:tcPr>
            <w:tcW w:w="417"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p>
        </w:tc>
        <w:tc>
          <w:tcPr>
            <w:tcW w:w="5236"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jc w:val="left"/>
              <w:rPr>
                <w:rFonts w:cs="Arial"/>
              </w:rPr>
            </w:pPr>
            <w:r w:rsidRPr="00310391">
              <w:rPr>
                <w:rFonts w:cs="Arial"/>
                <w:sz w:val="22"/>
                <w:szCs w:val="22"/>
              </w:rPr>
              <w:t>Vốn điều lệ</w:t>
            </w:r>
          </w:p>
        </w:tc>
        <w:tc>
          <w:tcPr>
            <w:tcW w:w="1429" w:type="dxa"/>
            <w:shd w:val="clear" w:color="auto" w:fill="auto"/>
            <w:tcMar>
              <w:top w:w="15" w:type="dxa"/>
              <w:left w:w="15" w:type="dxa"/>
              <w:bottom w:w="0" w:type="dxa"/>
              <w:right w:w="15" w:type="dxa"/>
            </w:tcMar>
            <w:vAlign w:val="center"/>
            <w:hideMark/>
          </w:tcPr>
          <w:p w:rsidR="003E3A9A" w:rsidRPr="00310391" w:rsidRDefault="003E3A9A" w:rsidP="00B04F4A">
            <w:pPr>
              <w:spacing w:before="0" w:after="0"/>
              <w:ind w:right="61"/>
              <w:jc w:val="right"/>
              <w:rPr>
                <w:rFonts w:cs="Arial"/>
                <w:highlight w:val="yellow"/>
              </w:rPr>
            </w:pPr>
            <w:r>
              <w:rPr>
                <w:rFonts w:cs="Arial"/>
                <w:sz w:val="22"/>
                <w:szCs w:val="22"/>
              </w:rPr>
              <w:t>150.</w:t>
            </w:r>
            <w:r w:rsidRPr="00310391">
              <w:rPr>
                <w:rFonts w:cs="Arial"/>
                <w:sz w:val="22"/>
                <w:szCs w:val="22"/>
              </w:rPr>
              <w:t xml:space="preserve">000 </w:t>
            </w:r>
          </w:p>
        </w:tc>
        <w:tc>
          <w:tcPr>
            <w:tcW w:w="1393" w:type="dxa"/>
            <w:vAlign w:val="center"/>
          </w:tcPr>
          <w:p w:rsidR="003E3A9A" w:rsidRPr="00A31A54" w:rsidRDefault="003E3A9A" w:rsidP="00B04F4A">
            <w:pPr>
              <w:spacing w:before="0" w:after="0"/>
              <w:ind w:right="61"/>
              <w:jc w:val="right"/>
              <w:rPr>
                <w:rFonts w:cs="Arial"/>
              </w:rPr>
            </w:pPr>
            <w:r w:rsidRPr="00A31A54">
              <w:rPr>
                <w:rFonts w:cs="Arial"/>
                <w:sz w:val="22"/>
                <w:szCs w:val="22"/>
              </w:rPr>
              <w:t>100%</w:t>
            </w:r>
          </w:p>
        </w:tc>
      </w:tr>
    </w:tbl>
    <w:p w:rsidR="00B22522" w:rsidRPr="00310391" w:rsidRDefault="00B22522" w:rsidP="00A82CF7">
      <w:pPr>
        <w:spacing w:line="360" w:lineRule="auto"/>
        <w:rPr>
          <w:rFonts w:cs="Arial"/>
          <w:sz w:val="22"/>
          <w:szCs w:val="22"/>
        </w:rPr>
      </w:pPr>
      <w:r w:rsidRPr="00310391">
        <w:rPr>
          <w:rFonts w:cs="Arial"/>
          <w:sz w:val="22"/>
          <w:szCs w:val="22"/>
        </w:rPr>
        <w:t>Trên đây là Báo cáo hoạt động kinh doanh 201</w:t>
      </w:r>
      <w:r w:rsidR="00A43454">
        <w:rPr>
          <w:rFonts w:cs="Arial"/>
          <w:sz w:val="22"/>
          <w:szCs w:val="22"/>
        </w:rPr>
        <w:t>6</w:t>
      </w:r>
      <w:r w:rsidRPr="00310391">
        <w:rPr>
          <w:rFonts w:cs="Arial"/>
          <w:sz w:val="22"/>
          <w:szCs w:val="22"/>
        </w:rPr>
        <w:t xml:space="preserve"> và Kế hoạch kinh doanh năm 201</w:t>
      </w:r>
      <w:r w:rsidR="00A43454">
        <w:rPr>
          <w:rFonts w:cs="Arial"/>
          <w:sz w:val="22"/>
          <w:szCs w:val="22"/>
        </w:rPr>
        <w:t>7</w:t>
      </w:r>
      <w:r w:rsidRPr="00310391">
        <w:rPr>
          <w:rFonts w:cs="Arial"/>
          <w:sz w:val="22"/>
          <w:szCs w:val="22"/>
        </w:rPr>
        <w:t>.Kính trình Đại hội đồng cổ đông cho ý kiến và biểu quyết thông qua.</w:t>
      </w:r>
    </w:p>
    <w:p w:rsidR="00B22522" w:rsidRPr="00310391" w:rsidRDefault="00B22522" w:rsidP="00B22522">
      <w:pPr>
        <w:ind w:firstLine="720"/>
        <w:rPr>
          <w:rFonts w:cs="Arial"/>
          <w:sz w:val="22"/>
          <w:szCs w:val="22"/>
        </w:rPr>
      </w:pPr>
      <w:proofErr w:type="gramStart"/>
      <w:r w:rsidRPr="00310391">
        <w:rPr>
          <w:rFonts w:cs="Arial"/>
          <w:sz w:val="22"/>
          <w:szCs w:val="22"/>
        </w:rPr>
        <w:t>Trân trọng.</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405"/>
      </w:tblGrid>
      <w:tr w:rsidR="00B22522" w:rsidRPr="00310391" w:rsidTr="00B22522">
        <w:trPr>
          <w:jc w:val="center"/>
        </w:trPr>
        <w:tc>
          <w:tcPr>
            <w:tcW w:w="4383" w:type="dxa"/>
          </w:tcPr>
          <w:p w:rsidR="00B22522" w:rsidRPr="00310391" w:rsidRDefault="00B22522" w:rsidP="00B22522">
            <w:pPr>
              <w:pStyle w:val="VIS-Noidung"/>
              <w:spacing w:line="240" w:lineRule="auto"/>
            </w:pPr>
            <w:r w:rsidRPr="00310391">
              <w:t>Nơi nhận:</w:t>
            </w:r>
          </w:p>
          <w:p w:rsidR="00B22522" w:rsidRPr="00310391" w:rsidRDefault="00B22522" w:rsidP="00B22522">
            <w:pPr>
              <w:pStyle w:val="VIS-Noidung"/>
              <w:numPr>
                <w:ilvl w:val="0"/>
                <w:numId w:val="16"/>
              </w:numPr>
              <w:spacing w:line="240" w:lineRule="auto"/>
              <w:ind w:left="162" w:hanging="162"/>
              <w:rPr>
                <w:b w:val="0"/>
                <w:i w:val="0"/>
              </w:rPr>
            </w:pPr>
            <w:r w:rsidRPr="00310391">
              <w:rPr>
                <w:b w:val="0"/>
                <w:i w:val="0"/>
              </w:rPr>
              <w:t>Như trên;</w:t>
            </w:r>
          </w:p>
          <w:p w:rsidR="00B22522" w:rsidRPr="00310391" w:rsidRDefault="00B22522" w:rsidP="00B22522">
            <w:pPr>
              <w:pStyle w:val="VIS-Noidung"/>
              <w:numPr>
                <w:ilvl w:val="0"/>
                <w:numId w:val="16"/>
              </w:numPr>
              <w:spacing w:line="240" w:lineRule="auto"/>
              <w:ind w:left="162" w:hanging="162"/>
            </w:pPr>
            <w:r w:rsidRPr="00310391">
              <w:rPr>
                <w:b w:val="0"/>
                <w:i w:val="0"/>
              </w:rPr>
              <w:t>Lưu: VT</w:t>
            </w:r>
          </w:p>
          <w:p w:rsidR="00B22522" w:rsidRPr="00310391" w:rsidRDefault="00B22522" w:rsidP="00B22522">
            <w:pPr>
              <w:pStyle w:val="VIS-Noidung"/>
              <w:spacing w:line="240" w:lineRule="auto"/>
            </w:pPr>
          </w:p>
        </w:tc>
        <w:tc>
          <w:tcPr>
            <w:tcW w:w="4405" w:type="dxa"/>
          </w:tcPr>
          <w:p w:rsidR="00B22522" w:rsidRPr="00310391" w:rsidRDefault="009466A8" w:rsidP="00B22522">
            <w:pPr>
              <w:jc w:val="center"/>
              <w:rPr>
                <w:rFonts w:cs="Arial"/>
                <w:b/>
              </w:rPr>
            </w:pPr>
            <w:r>
              <w:rPr>
                <w:rFonts w:cs="Arial"/>
                <w:b/>
              </w:rPr>
              <w:t>Q.</w:t>
            </w:r>
            <w:r w:rsidR="004B3DDA" w:rsidRPr="00310391">
              <w:rPr>
                <w:rFonts w:cs="Arial"/>
                <w:b/>
              </w:rPr>
              <w:t>TỔNG GIÁM ĐỐC</w:t>
            </w:r>
          </w:p>
          <w:p w:rsidR="00B22522" w:rsidRPr="00AF276C" w:rsidRDefault="00E22EFF" w:rsidP="00B22522">
            <w:pPr>
              <w:jc w:val="center"/>
              <w:rPr>
                <w:rFonts w:cs="Arial"/>
                <w:i/>
              </w:rPr>
            </w:pPr>
            <w:r>
              <w:rPr>
                <w:rFonts w:cs="Arial"/>
                <w:i/>
              </w:rPr>
              <w:t>(Đã ký)</w:t>
            </w:r>
            <w:bookmarkStart w:id="12" w:name="_GoBack"/>
            <w:bookmarkEnd w:id="12"/>
          </w:p>
        </w:tc>
      </w:tr>
      <w:tr w:rsidR="00B22522" w:rsidRPr="00310391" w:rsidTr="00B22522">
        <w:trPr>
          <w:jc w:val="center"/>
        </w:trPr>
        <w:tc>
          <w:tcPr>
            <w:tcW w:w="4383" w:type="dxa"/>
          </w:tcPr>
          <w:p w:rsidR="00B22522" w:rsidRPr="00310391" w:rsidRDefault="00B22522" w:rsidP="00B22522">
            <w:pPr>
              <w:pStyle w:val="VIS-Noidung"/>
              <w:spacing w:line="240" w:lineRule="auto"/>
            </w:pPr>
          </w:p>
        </w:tc>
        <w:tc>
          <w:tcPr>
            <w:tcW w:w="4405" w:type="dxa"/>
          </w:tcPr>
          <w:p w:rsidR="00B22522" w:rsidRPr="00310391" w:rsidRDefault="009466A8" w:rsidP="004B3DDA">
            <w:pPr>
              <w:pStyle w:val="VIS-Noidung"/>
              <w:spacing w:line="240" w:lineRule="auto"/>
              <w:jc w:val="center"/>
              <w:rPr>
                <w:i w:val="0"/>
              </w:rPr>
            </w:pPr>
            <w:r>
              <w:rPr>
                <w:i w:val="0"/>
              </w:rPr>
              <w:t>VŨ HOÀNG MINH</w:t>
            </w:r>
          </w:p>
        </w:tc>
      </w:tr>
    </w:tbl>
    <w:p w:rsidR="001B3D6F" w:rsidRPr="00310391" w:rsidRDefault="001B3D6F" w:rsidP="006951D4">
      <w:pPr>
        <w:rPr>
          <w:rFonts w:cs="Arial"/>
          <w:sz w:val="22"/>
          <w:szCs w:val="22"/>
        </w:rPr>
      </w:pPr>
    </w:p>
    <w:sectPr w:rsidR="001B3D6F" w:rsidRPr="00310391" w:rsidSect="003A207B">
      <w:footerReference w:type="default" r:id="rId10"/>
      <w:pgSz w:w="11907" w:h="16840" w:code="9"/>
      <w:pgMar w:top="720" w:right="927" w:bottom="1418" w:left="117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A2" w:rsidRDefault="003F5DA2" w:rsidP="006951D4">
      <w:pPr>
        <w:spacing w:before="0" w:after="0"/>
      </w:pPr>
      <w:r>
        <w:separator/>
      </w:r>
    </w:p>
  </w:endnote>
  <w:endnote w:type="continuationSeparator" w:id="0">
    <w:p w:rsidR="003F5DA2" w:rsidRDefault="003F5DA2" w:rsidP="006951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46792090"/>
      <w:docPartObj>
        <w:docPartGallery w:val="Page Numbers (Bottom of Page)"/>
        <w:docPartUnique/>
      </w:docPartObj>
    </w:sdtPr>
    <w:sdtEndPr>
      <w:rPr>
        <w:b/>
        <w:i/>
        <w:noProof/>
      </w:rPr>
    </w:sdtEndPr>
    <w:sdtContent>
      <w:p w:rsidR="00B22522" w:rsidRPr="007C7E16" w:rsidRDefault="00B22522" w:rsidP="007C7E16">
        <w:pPr>
          <w:pStyle w:val="Footer"/>
          <w:pBdr>
            <w:top w:val="single" w:sz="12" w:space="1" w:color="auto"/>
          </w:pBdr>
          <w:tabs>
            <w:tab w:val="clear" w:pos="4680"/>
          </w:tabs>
          <w:rPr>
            <w:noProof/>
            <w:sz w:val="20"/>
            <w:szCs w:val="20"/>
          </w:rPr>
        </w:pPr>
        <w:r w:rsidRPr="007C7E16">
          <w:rPr>
            <w:i/>
            <w:sz w:val="20"/>
            <w:szCs w:val="20"/>
          </w:rPr>
          <w:t>Báo cáo hoạt động kinh doanh 201</w:t>
        </w:r>
        <w:r w:rsidR="00D006A0">
          <w:rPr>
            <w:i/>
            <w:sz w:val="20"/>
            <w:szCs w:val="20"/>
          </w:rPr>
          <w:t>6</w:t>
        </w:r>
        <w:r w:rsidR="000D6A88">
          <w:rPr>
            <w:i/>
            <w:sz w:val="20"/>
            <w:szCs w:val="20"/>
          </w:rPr>
          <w:t xml:space="preserve"> </w:t>
        </w:r>
        <w:r w:rsidRPr="007C7E16">
          <w:rPr>
            <w:i/>
            <w:sz w:val="20"/>
            <w:szCs w:val="20"/>
          </w:rPr>
          <w:t>&amp; Kế hoạch kinh doanh 201</w:t>
        </w:r>
        <w:r w:rsidR="00D006A0">
          <w:rPr>
            <w:i/>
            <w:sz w:val="20"/>
            <w:szCs w:val="20"/>
          </w:rPr>
          <w:t>7</w:t>
        </w:r>
        <w:r w:rsidRPr="007C7E16">
          <w:rPr>
            <w:sz w:val="20"/>
            <w:szCs w:val="20"/>
          </w:rPr>
          <w:tab/>
          <w:t xml:space="preserve">Trang </w:t>
        </w:r>
        <w:r w:rsidR="001A7A47" w:rsidRPr="007C7E16">
          <w:rPr>
            <w:sz w:val="20"/>
            <w:szCs w:val="20"/>
          </w:rPr>
          <w:fldChar w:fldCharType="begin"/>
        </w:r>
        <w:r w:rsidRPr="007C7E16">
          <w:rPr>
            <w:sz w:val="20"/>
            <w:szCs w:val="20"/>
          </w:rPr>
          <w:instrText xml:space="preserve"> PAGE   \* MERGEFORMAT </w:instrText>
        </w:r>
        <w:r w:rsidR="001A7A47" w:rsidRPr="007C7E16">
          <w:rPr>
            <w:sz w:val="20"/>
            <w:szCs w:val="20"/>
          </w:rPr>
          <w:fldChar w:fldCharType="separate"/>
        </w:r>
        <w:r w:rsidR="00E22EFF">
          <w:rPr>
            <w:noProof/>
            <w:sz w:val="20"/>
            <w:szCs w:val="20"/>
          </w:rPr>
          <w:t>5</w:t>
        </w:r>
        <w:r w:rsidR="001A7A47" w:rsidRPr="007C7E16">
          <w:rPr>
            <w:noProof/>
            <w:sz w:val="20"/>
            <w:szCs w:val="20"/>
          </w:rPr>
          <w:fldChar w:fldCharType="end"/>
        </w:r>
      </w:p>
      <w:p w:rsidR="00B22522" w:rsidRPr="007C7E16" w:rsidRDefault="00B22522" w:rsidP="007C7E16">
        <w:pPr>
          <w:pStyle w:val="Footer"/>
          <w:tabs>
            <w:tab w:val="clear" w:pos="4680"/>
          </w:tabs>
          <w:rPr>
            <w:b/>
            <w:i/>
            <w:sz w:val="20"/>
            <w:szCs w:val="20"/>
          </w:rPr>
        </w:pPr>
        <w:r w:rsidRPr="007C7E16">
          <w:rPr>
            <w:b/>
            <w:i/>
            <w:noProof/>
            <w:sz w:val="20"/>
            <w:szCs w:val="20"/>
          </w:rPr>
          <w:t>Công ty CP Chứng khoán Quốc tế Việt Nam</w:t>
        </w:r>
      </w:p>
    </w:sdtContent>
  </w:sdt>
  <w:p w:rsidR="00B22522" w:rsidRDefault="00B2252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A2" w:rsidRDefault="003F5DA2" w:rsidP="006951D4">
      <w:pPr>
        <w:spacing w:before="0" w:after="0"/>
      </w:pPr>
      <w:r>
        <w:separator/>
      </w:r>
    </w:p>
  </w:footnote>
  <w:footnote w:type="continuationSeparator" w:id="0">
    <w:p w:rsidR="003F5DA2" w:rsidRDefault="003F5DA2" w:rsidP="006951D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79"/>
    <w:multiLevelType w:val="multilevel"/>
    <w:tmpl w:val="809EC474"/>
    <w:lvl w:ilvl="0">
      <w:start w:val="2"/>
      <w:numFmt w:val="decimal"/>
      <w:lvlText w:val="%1"/>
      <w:lvlJc w:val="left"/>
      <w:pPr>
        <w:ind w:left="806" w:hanging="579"/>
      </w:pPr>
      <w:rPr>
        <w:rFonts w:hint="default"/>
      </w:rPr>
    </w:lvl>
    <w:lvl w:ilvl="1">
      <w:start w:val="3"/>
      <w:numFmt w:val="decimal"/>
      <w:lvlText w:val="%1.%2"/>
      <w:lvlJc w:val="left"/>
      <w:pPr>
        <w:ind w:left="806" w:hanging="579"/>
      </w:pPr>
      <w:rPr>
        <w:rFonts w:hint="default"/>
      </w:rPr>
    </w:lvl>
    <w:lvl w:ilvl="2">
      <w:start w:val="1"/>
      <w:numFmt w:val="decimal"/>
      <w:lvlText w:val="%1.%2.%3."/>
      <w:lvlJc w:val="left"/>
      <w:pPr>
        <w:ind w:left="240" w:hanging="579"/>
      </w:pPr>
      <w:rPr>
        <w:rFonts w:ascii="Times New Roman" w:eastAsia="Times New Roman" w:hAnsi="Times New Roman" w:hint="default"/>
        <w:b/>
        <w:bCs/>
        <w:sz w:val="22"/>
        <w:szCs w:val="22"/>
      </w:rPr>
    </w:lvl>
    <w:lvl w:ilvl="3">
      <w:start w:val="1"/>
      <w:numFmt w:val="bullet"/>
      <w:lvlText w:val="•"/>
      <w:lvlJc w:val="left"/>
      <w:pPr>
        <w:ind w:left="2833" w:hanging="579"/>
      </w:pPr>
      <w:rPr>
        <w:rFonts w:hint="default"/>
      </w:rPr>
    </w:lvl>
    <w:lvl w:ilvl="4">
      <w:start w:val="1"/>
      <w:numFmt w:val="bullet"/>
      <w:lvlText w:val="•"/>
      <w:lvlJc w:val="left"/>
      <w:pPr>
        <w:ind w:left="3846" w:hanging="579"/>
      </w:pPr>
      <w:rPr>
        <w:rFonts w:hint="default"/>
      </w:rPr>
    </w:lvl>
    <w:lvl w:ilvl="5">
      <w:start w:val="1"/>
      <w:numFmt w:val="bullet"/>
      <w:lvlText w:val="•"/>
      <w:lvlJc w:val="left"/>
      <w:pPr>
        <w:ind w:left="4860" w:hanging="579"/>
      </w:pPr>
      <w:rPr>
        <w:rFonts w:hint="default"/>
      </w:rPr>
    </w:lvl>
    <w:lvl w:ilvl="6">
      <w:start w:val="1"/>
      <w:numFmt w:val="bullet"/>
      <w:lvlText w:val="•"/>
      <w:lvlJc w:val="left"/>
      <w:pPr>
        <w:ind w:left="5873" w:hanging="579"/>
      </w:pPr>
      <w:rPr>
        <w:rFonts w:hint="default"/>
      </w:rPr>
    </w:lvl>
    <w:lvl w:ilvl="7">
      <w:start w:val="1"/>
      <w:numFmt w:val="bullet"/>
      <w:lvlText w:val="•"/>
      <w:lvlJc w:val="left"/>
      <w:pPr>
        <w:ind w:left="6886" w:hanging="579"/>
      </w:pPr>
      <w:rPr>
        <w:rFonts w:hint="default"/>
      </w:rPr>
    </w:lvl>
    <w:lvl w:ilvl="8">
      <w:start w:val="1"/>
      <w:numFmt w:val="bullet"/>
      <w:lvlText w:val="•"/>
      <w:lvlJc w:val="left"/>
      <w:pPr>
        <w:ind w:left="7899" w:hanging="579"/>
      </w:pPr>
      <w:rPr>
        <w:rFonts w:hint="default"/>
      </w:rPr>
    </w:lvl>
  </w:abstractNum>
  <w:abstractNum w:abstractNumId="1">
    <w:nsid w:val="033F35C0"/>
    <w:multiLevelType w:val="hybridMultilevel"/>
    <w:tmpl w:val="6A48AC72"/>
    <w:lvl w:ilvl="0" w:tplc="93A24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B1A0A"/>
    <w:multiLevelType w:val="hybridMultilevel"/>
    <w:tmpl w:val="72081A50"/>
    <w:lvl w:ilvl="0" w:tplc="C6C288E0">
      <w:start w:val="1"/>
      <w:numFmt w:val="bullet"/>
      <w:lvlText w:val=""/>
      <w:lvlJc w:val="left"/>
      <w:pPr>
        <w:ind w:left="961" w:hanging="361"/>
      </w:pPr>
      <w:rPr>
        <w:rFonts w:ascii="Wingdings" w:eastAsia="Wingdings" w:hAnsi="Wingdings" w:hint="default"/>
        <w:w w:val="45"/>
        <w:sz w:val="22"/>
        <w:szCs w:val="22"/>
      </w:rPr>
    </w:lvl>
    <w:lvl w:ilvl="1" w:tplc="A1224216">
      <w:start w:val="1"/>
      <w:numFmt w:val="bullet"/>
      <w:lvlText w:val="•"/>
      <w:lvlJc w:val="left"/>
      <w:pPr>
        <w:ind w:left="1858" w:hanging="361"/>
      </w:pPr>
      <w:rPr>
        <w:rFonts w:hint="default"/>
      </w:rPr>
    </w:lvl>
    <w:lvl w:ilvl="2" w:tplc="9BDE3F72">
      <w:start w:val="1"/>
      <w:numFmt w:val="bullet"/>
      <w:lvlText w:val="•"/>
      <w:lvlJc w:val="left"/>
      <w:pPr>
        <w:ind w:left="2754" w:hanging="361"/>
      </w:pPr>
      <w:rPr>
        <w:rFonts w:hint="default"/>
      </w:rPr>
    </w:lvl>
    <w:lvl w:ilvl="3" w:tplc="48C63284">
      <w:start w:val="1"/>
      <w:numFmt w:val="bullet"/>
      <w:lvlText w:val="•"/>
      <w:lvlJc w:val="left"/>
      <w:pPr>
        <w:ind w:left="3650" w:hanging="361"/>
      </w:pPr>
      <w:rPr>
        <w:rFonts w:hint="default"/>
      </w:rPr>
    </w:lvl>
    <w:lvl w:ilvl="4" w:tplc="4558D4C0">
      <w:start w:val="1"/>
      <w:numFmt w:val="bullet"/>
      <w:lvlText w:val="•"/>
      <w:lvlJc w:val="left"/>
      <w:pPr>
        <w:ind w:left="4547" w:hanging="361"/>
      </w:pPr>
      <w:rPr>
        <w:rFonts w:hint="default"/>
      </w:rPr>
    </w:lvl>
    <w:lvl w:ilvl="5" w:tplc="5FAA8CD0">
      <w:start w:val="1"/>
      <w:numFmt w:val="bullet"/>
      <w:lvlText w:val="•"/>
      <w:lvlJc w:val="left"/>
      <w:pPr>
        <w:ind w:left="5443" w:hanging="361"/>
      </w:pPr>
      <w:rPr>
        <w:rFonts w:hint="default"/>
      </w:rPr>
    </w:lvl>
    <w:lvl w:ilvl="6" w:tplc="9C3AF31A">
      <w:start w:val="1"/>
      <w:numFmt w:val="bullet"/>
      <w:lvlText w:val="•"/>
      <w:lvlJc w:val="left"/>
      <w:pPr>
        <w:ind w:left="6340" w:hanging="361"/>
      </w:pPr>
      <w:rPr>
        <w:rFonts w:hint="default"/>
      </w:rPr>
    </w:lvl>
    <w:lvl w:ilvl="7" w:tplc="AFD627C4">
      <w:start w:val="1"/>
      <w:numFmt w:val="bullet"/>
      <w:lvlText w:val="•"/>
      <w:lvlJc w:val="left"/>
      <w:pPr>
        <w:ind w:left="7236" w:hanging="361"/>
      </w:pPr>
      <w:rPr>
        <w:rFonts w:hint="default"/>
      </w:rPr>
    </w:lvl>
    <w:lvl w:ilvl="8" w:tplc="DC0075B6">
      <w:start w:val="1"/>
      <w:numFmt w:val="bullet"/>
      <w:lvlText w:val="•"/>
      <w:lvlJc w:val="left"/>
      <w:pPr>
        <w:ind w:left="8133" w:hanging="361"/>
      </w:pPr>
      <w:rPr>
        <w:rFonts w:hint="default"/>
      </w:rPr>
    </w:lvl>
  </w:abstractNum>
  <w:abstractNum w:abstractNumId="3">
    <w:nsid w:val="12AD2D29"/>
    <w:multiLevelType w:val="hybridMultilevel"/>
    <w:tmpl w:val="F8241562"/>
    <w:lvl w:ilvl="0" w:tplc="B4B29F4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147E9"/>
    <w:multiLevelType w:val="hybridMultilevel"/>
    <w:tmpl w:val="083EAE26"/>
    <w:lvl w:ilvl="0" w:tplc="5342A34C">
      <w:start w:val="1"/>
      <w:numFmt w:val="bullet"/>
      <w:lvlText w:val="-"/>
      <w:lvlJc w:val="left"/>
      <w:pPr>
        <w:ind w:left="951" w:hanging="361"/>
      </w:pPr>
      <w:rPr>
        <w:rFonts w:ascii="Arial Narrow" w:eastAsia="Arial Narrow" w:hAnsi="Arial Narrow" w:hint="default"/>
        <w:sz w:val="22"/>
        <w:szCs w:val="22"/>
      </w:rPr>
    </w:lvl>
    <w:lvl w:ilvl="1" w:tplc="06E6FCB2">
      <w:start w:val="1"/>
      <w:numFmt w:val="bullet"/>
      <w:lvlText w:val="•"/>
      <w:lvlJc w:val="left"/>
      <w:pPr>
        <w:ind w:left="1849" w:hanging="361"/>
      </w:pPr>
      <w:rPr>
        <w:rFonts w:hint="default"/>
      </w:rPr>
    </w:lvl>
    <w:lvl w:ilvl="2" w:tplc="CDF83816">
      <w:start w:val="1"/>
      <w:numFmt w:val="bullet"/>
      <w:lvlText w:val="•"/>
      <w:lvlJc w:val="left"/>
      <w:pPr>
        <w:ind w:left="2746" w:hanging="361"/>
      </w:pPr>
      <w:rPr>
        <w:rFonts w:hint="default"/>
      </w:rPr>
    </w:lvl>
    <w:lvl w:ilvl="3" w:tplc="3064B442">
      <w:start w:val="1"/>
      <w:numFmt w:val="bullet"/>
      <w:lvlText w:val="•"/>
      <w:lvlJc w:val="left"/>
      <w:pPr>
        <w:ind w:left="3644" w:hanging="361"/>
      </w:pPr>
      <w:rPr>
        <w:rFonts w:hint="default"/>
      </w:rPr>
    </w:lvl>
    <w:lvl w:ilvl="4" w:tplc="CA361D56">
      <w:start w:val="1"/>
      <w:numFmt w:val="bullet"/>
      <w:lvlText w:val="•"/>
      <w:lvlJc w:val="left"/>
      <w:pPr>
        <w:ind w:left="4541" w:hanging="361"/>
      </w:pPr>
      <w:rPr>
        <w:rFonts w:hint="default"/>
      </w:rPr>
    </w:lvl>
    <w:lvl w:ilvl="5" w:tplc="B180F164">
      <w:start w:val="1"/>
      <w:numFmt w:val="bullet"/>
      <w:lvlText w:val="•"/>
      <w:lvlJc w:val="left"/>
      <w:pPr>
        <w:ind w:left="5439" w:hanging="361"/>
      </w:pPr>
      <w:rPr>
        <w:rFonts w:hint="default"/>
      </w:rPr>
    </w:lvl>
    <w:lvl w:ilvl="6" w:tplc="28AEE3FC">
      <w:start w:val="1"/>
      <w:numFmt w:val="bullet"/>
      <w:lvlText w:val="•"/>
      <w:lvlJc w:val="left"/>
      <w:pPr>
        <w:ind w:left="6336" w:hanging="361"/>
      </w:pPr>
      <w:rPr>
        <w:rFonts w:hint="default"/>
      </w:rPr>
    </w:lvl>
    <w:lvl w:ilvl="7" w:tplc="BA34F8F8">
      <w:start w:val="1"/>
      <w:numFmt w:val="bullet"/>
      <w:lvlText w:val="•"/>
      <w:lvlJc w:val="left"/>
      <w:pPr>
        <w:ind w:left="7233" w:hanging="361"/>
      </w:pPr>
      <w:rPr>
        <w:rFonts w:hint="default"/>
      </w:rPr>
    </w:lvl>
    <w:lvl w:ilvl="8" w:tplc="D422A8F8">
      <w:start w:val="1"/>
      <w:numFmt w:val="bullet"/>
      <w:lvlText w:val="•"/>
      <w:lvlJc w:val="left"/>
      <w:pPr>
        <w:ind w:left="8131" w:hanging="361"/>
      </w:pPr>
      <w:rPr>
        <w:rFonts w:hint="default"/>
      </w:rPr>
    </w:lvl>
  </w:abstractNum>
  <w:abstractNum w:abstractNumId="5">
    <w:nsid w:val="21BA1071"/>
    <w:multiLevelType w:val="hybridMultilevel"/>
    <w:tmpl w:val="F1B4265E"/>
    <w:lvl w:ilvl="0" w:tplc="5E08B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01183"/>
    <w:multiLevelType w:val="hybridMultilevel"/>
    <w:tmpl w:val="E75C3466"/>
    <w:lvl w:ilvl="0" w:tplc="814E00A6">
      <w:start w:val="3"/>
      <w:numFmt w:val="decimal"/>
      <w:lvlText w:val="%1."/>
      <w:lvlJc w:val="left"/>
      <w:pPr>
        <w:ind w:left="780" w:hanging="541"/>
      </w:pPr>
      <w:rPr>
        <w:rFonts w:ascii="Times New Roman" w:eastAsia="Times New Roman" w:hAnsi="Times New Roman" w:hint="default"/>
        <w:b/>
        <w:bCs/>
        <w:sz w:val="22"/>
        <w:szCs w:val="22"/>
      </w:rPr>
    </w:lvl>
    <w:lvl w:ilvl="1" w:tplc="45F670C8">
      <w:start w:val="1"/>
      <w:numFmt w:val="lowerLetter"/>
      <w:lvlText w:val="%2."/>
      <w:lvlJc w:val="left"/>
      <w:pPr>
        <w:ind w:left="783" w:hanging="541"/>
      </w:pPr>
      <w:rPr>
        <w:rFonts w:ascii="Times New Roman" w:eastAsia="Times New Roman" w:hAnsi="Times New Roman" w:hint="default"/>
        <w:b/>
        <w:bCs/>
        <w:sz w:val="22"/>
        <w:szCs w:val="22"/>
      </w:rPr>
    </w:lvl>
    <w:lvl w:ilvl="2" w:tplc="0616E0F6">
      <w:start w:val="1"/>
      <w:numFmt w:val="bullet"/>
      <w:lvlText w:val="•"/>
      <w:lvlJc w:val="left"/>
      <w:pPr>
        <w:ind w:left="1799" w:hanging="541"/>
      </w:pPr>
      <w:rPr>
        <w:rFonts w:hint="default"/>
      </w:rPr>
    </w:lvl>
    <w:lvl w:ilvl="3" w:tplc="DB4459B2">
      <w:start w:val="1"/>
      <w:numFmt w:val="bullet"/>
      <w:lvlText w:val="•"/>
      <w:lvlJc w:val="left"/>
      <w:pPr>
        <w:ind w:left="2815" w:hanging="541"/>
      </w:pPr>
      <w:rPr>
        <w:rFonts w:hint="default"/>
      </w:rPr>
    </w:lvl>
    <w:lvl w:ilvl="4" w:tplc="8E98C01A">
      <w:start w:val="1"/>
      <w:numFmt w:val="bullet"/>
      <w:lvlText w:val="•"/>
      <w:lvlJc w:val="left"/>
      <w:pPr>
        <w:ind w:left="3830" w:hanging="541"/>
      </w:pPr>
      <w:rPr>
        <w:rFonts w:hint="default"/>
      </w:rPr>
    </w:lvl>
    <w:lvl w:ilvl="5" w:tplc="2018851E">
      <w:start w:val="1"/>
      <w:numFmt w:val="bullet"/>
      <w:lvlText w:val="•"/>
      <w:lvlJc w:val="left"/>
      <w:pPr>
        <w:ind w:left="4846" w:hanging="541"/>
      </w:pPr>
      <w:rPr>
        <w:rFonts w:hint="default"/>
      </w:rPr>
    </w:lvl>
    <w:lvl w:ilvl="6" w:tplc="510CD3E0">
      <w:start w:val="1"/>
      <w:numFmt w:val="bullet"/>
      <w:lvlText w:val="•"/>
      <w:lvlJc w:val="left"/>
      <w:pPr>
        <w:ind w:left="5862" w:hanging="541"/>
      </w:pPr>
      <w:rPr>
        <w:rFonts w:hint="default"/>
      </w:rPr>
    </w:lvl>
    <w:lvl w:ilvl="7" w:tplc="B6D0C426">
      <w:start w:val="1"/>
      <w:numFmt w:val="bullet"/>
      <w:lvlText w:val="•"/>
      <w:lvlJc w:val="left"/>
      <w:pPr>
        <w:ind w:left="6878" w:hanging="541"/>
      </w:pPr>
      <w:rPr>
        <w:rFonts w:hint="default"/>
      </w:rPr>
    </w:lvl>
    <w:lvl w:ilvl="8" w:tplc="820EDEB8">
      <w:start w:val="1"/>
      <w:numFmt w:val="bullet"/>
      <w:lvlText w:val="•"/>
      <w:lvlJc w:val="left"/>
      <w:pPr>
        <w:ind w:left="7894" w:hanging="541"/>
      </w:pPr>
      <w:rPr>
        <w:rFonts w:hint="default"/>
      </w:rPr>
    </w:lvl>
  </w:abstractNum>
  <w:abstractNum w:abstractNumId="7">
    <w:nsid w:val="438E67F0"/>
    <w:multiLevelType w:val="hybridMultilevel"/>
    <w:tmpl w:val="591E6AC2"/>
    <w:lvl w:ilvl="0" w:tplc="5E08B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256E2"/>
    <w:multiLevelType w:val="multilevel"/>
    <w:tmpl w:val="3E084192"/>
    <w:lvl w:ilvl="0">
      <w:start w:val="1"/>
      <w:numFmt w:val="decimal"/>
      <w:lvlText w:val="%1."/>
      <w:lvlJc w:val="left"/>
      <w:pPr>
        <w:ind w:left="948" w:hanging="709"/>
      </w:pPr>
      <w:rPr>
        <w:rFonts w:ascii="Times New Roman" w:eastAsia="Times New Roman" w:hAnsi="Times New Roman" w:hint="default"/>
        <w:b/>
        <w:bCs/>
        <w:sz w:val="22"/>
        <w:szCs w:val="22"/>
      </w:rPr>
    </w:lvl>
    <w:lvl w:ilvl="1">
      <w:start w:val="1"/>
      <w:numFmt w:val="decimal"/>
      <w:lvlText w:val="%1.%2."/>
      <w:lvlJc w:val="left"/>
      <w:pPr>
        <w:ind w:left="948" w:hanging="488"/>
      </w:pPr>
      <w:rPr>
        <w:rFonts w:ascii="Times New Roman" w:eastAsia="Times New Roman" w:hAnsi="Times New Roman" w:hint="default"/>
        <w:sz w:val="22"/>
        <w:szCs w:val="22"/>
      </w:rPr>
    </w:lvl>
    <w:lvl w:ilvl="2">
      <w:start w:val="1"/>
      <w:numFmt w:val="bullet"/>
      <w:lvlText w:val="•"/>
      <w:lvlJc w:val="left"/>
      <w:pPr>
        <w:ind w:left="948" w:hanging="488"/>
      </w:pPr>
      <w:rPr>
        <w:rFonts w:hint="default"/>
      </w:rPr>
    </w:lvl>
    <w:lvl w:ilvl="3">
      <w:start w:val="1"/>
      <w:numFmt w:val="bullet"/>
      <w:lvlText w:val="•"/>
      <w:lvlJc w:val="left"/>
      <w:pPr>
        <w:ind w:left="2071" w:hanging="488"/>
      </w:pPr>
      <w:rPr>
        <w:rFonts w:hint="default"/>
      </w:rPr>
    </w:lvl>
    <w:lvl w:ilvl="4">
      <w:start w:val="1"/>
      <w:numFmt w:val="bullet"/>
      <w:lvlText w:val="•"/>
      <w:lvlJc w:val="left"/>
      <w:pPr>
        <w:ind w:left="3193" w:hanging="488"/>
      </w:pPr>
      <w:rPr>
        <w:rFonts w:hint="default"/>
      </w:rPr>
    </w:lvl>
    <w:lvl w:ilvl="5">
      <w:start w:val="1"/>
      <w:numFmt w:val="bullet"/>
      <w:lvlText w:val="•"/>
      <w:lvlJc w:val="left"/>
      <w:pPr>
        <w:ind w:left="4315" w:hanging="488"/>
      </w:pPr>
      <w:rPr>
        <w:rFonts w:hint="default"/>
      </w:rPr>
    </w:lvl>
    <w:lvl w:ilvl="6">
      <w:start w:val="1"/>
      <w:numFmt w:val="bullet"/>
      <w:lvlText w:val="•"/>
      <w:lvlJc w:val="left"/>
      <w:pPr>
        <w:ind w:left="5437" w:hanging="488"/>
      </w:pPr>
      <w:rPr>
        <w:rFonts w:hint="default"/>
      </w:rPr>
    </w:lvl>
    <w:lvl w:ilvl="7">
      <w:start w:val="1"/>
      <w:numFmt w:val="bullet"/>
      <w:lvlText w:val="•"/>
      <w:lvlJc w:val="left"/>
      <w:pPr>
        <w:ind w:left="6559" w:hanging="488"/>
      </w:pPr>
      <w:rPr>
        <w:rFonts w:hint="default"/>
      </w:rPr>
    </w:lvl>
    <w:lvl w:ilvl="8">
      <w:start w:val="1"/>
      <w:numFmt w:val="bullet"/>
      <w:lvlText w:val="•"/>
      <w:lvlJc w:val="left"/>
      <w:pPr>
        <w:ind w:left="7682" w:hanging="488"/>
      </w:pPr>
      <w:rPr>
        <w:rFonts w:hint="default"/>
      </w:rPr>
    </w:lvl>
  </w:abstractNum>
  <w:abstractNum w:abstractNumId="9">
    <w:nsid w:val="4F1634D8"/>
    <w:multiLevelType w:val="hybridMultilevel"/>
    <w:tmpl w:val="ECD2C530"/>
    <w:lvl w:ilvl="0" w:tplc="427E6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A5ECE"/>
    <w:multiLevelType w:val="hybridMultilevel"/>
    <w:tmpl w:val="37343FEC"/>
    <w:lvl w:ilvl="0" w:tplc="B69E731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D1BFF"/>
    <w:multiLevelType w:val="multilevel"/>
    <w:tmpl w:val="D1949E20"/>
    <w:lvl w:ilvl="0">
      <w:start w:val="1"/>
      <w:numFmt w:val="decimal"/>
      <w:lvlText w:val="%1."/>
      <w:lvlJc w:val="left"/>
      <w:pPr>
        <w:ind w:left="780" w:hanging="541"/>
      </w:pPr>
      <w:rPr>
        <w:rFonts w:ascii="Times New Roman" w:eastAsia="Times New Roman" w:hAnsi="Times New Roman" w:hint="default"/>
        <w:b/>
        <w:bCs/>
        <w:sz w:val="22"/>
        <w:szCs w:val="22"/>
      </w:rPr>
    </w:lvl>
    <w:lvl w:ilvl="1">
      <w:start w:val="1"/>
      <w:numFmt w:val="decimal"/>
      <w:lvlText w:val="%1.%2."/>
      <w:lvlJc w:val="left"/>
      <w:pPr>
        <w:ind w:left="807" w:hanging="567"/>
      </w:pPr>
      <w:rPr>
        <w:rFonts w:ascii="Times New Roman" w:eastAsia="Times New Roman" w:hAnsi="Times New Roman" w:hint="default"/>
        <w:b/>
        <w:bCs/>
        <w:sz w:val="22"/>
        <w:szCs w:val="22"/>
      </w:rPr>
    </w:lvl>
    <w:lvl w:ilvl="2">
      <w:start w:val="1"/>
      <w:numFmt w:val="bullet"/>
      <w:lvlText w:val=""/>
      <w:lvlJc w:val="left"/>
      <w:pPr>
        <w:ind w:left="962" w:hanging="361"/>
      </w:pPr>
      <w:rPr>
        <w:rFonts w:ascii="Wingdings" w:eastAsia="Wingdings" w:hAnsi="Wingdings" w:hint="default"/>
        <w:w w:val="45"/>
        <w:sz w:val="22"/>
        <w:szCs w:val="22"/>
      </w:rPr>
    </w:lvl>
    <w:lvl w:ilvl="3">
      <w:start w:val="1"/>
      <w:numFmt w:val="bullet"/>
      <w:lvlText w:val="•"/>
      <w:lvlJc w:val="left"/>
      <w:pPr>
        <w:ind w:left="962" w:hanging="361"/>
      </w:pPr>
      <w:rPr>
        <w:rFonts w:hint="default"/>
      </w:rPr>
    </w:lvl>
    <w:lvl w:ilvl="4">
      <w:start w:val="1"/>
      <w:numFmt w:val="bullet"/>
      <w:lvlText w:val="•"/>
      <w:lvlJc w:val="left"/>
      <w:pPr>
        <w:ind w:left="2243" w:hanging="361"/>
      </w:pPr>
      <w:rPr>
        <w:rFonts w:hint="default"/>
      </w:rPr>
    </w:lvl>
    <w:lvl w:ilvl="5">
      <w:start w:val="1"/>
      <w:numFmt w:val="bullet"/>
      <w:lvlText w:val="•"/>
      <w:lvlJc w:val="left"/>
      <w:pPr>
        <w:ind w:left="3523" w:hanging="361"/>
      </w:pPr>
      <w:rPr>
        <w:rFonts w:hint="default"/>
      </w:rPr>
    </w:lvl>
    <w:lvl w:ilvl="6">
      <w:start w:val="1"/>
      <w:numFmt w:val="bullet"/>
      <w:lvlText w:val="•"/>
      <w:lvlJc w:val="left"/>
      <w:pPr>
        <w:ind w:left="4804" w:hanging="361"/>
      </w:pPr>
      <w:rPr>
        <w:rFonts w:hint="default"/>
      </w:rPr>
    </w:lvl>
    <w:lvl w:ilvl="7">
      <w:start w:val="1"/>
      <w:numFmt w:val="bullet"/>
      <w:lvlText w:val="•"/>
      <w:lvlJc w:val="left"/>
      <w:pPr>
        <w:ind w:left="6084" w:hanging="361"/>
      </w:pPr>
      <w:rPr>
        <w:rFonts w:hint="default"/>
      </w:rPr>
    </w:lvl>
    <w:lvl w:ilvl="8">
      <w:start w:val="1"/>
      <w:numFmt w:val="bullet"/>
      <w:lvlText w:val="•"/>
      <w:lvlJc w:val="left"/>
      <w:pPr>
        <w:ind w:left="7365" w:hanging="361"/>
      </w:pPr>
      <w:rPr>
        <w:rFonts w:hint="default"/>
      </w:rPr>
    </w:lvl>
  </w:abstractNum>
  <w:abstractNum w:abstractNumId="12">
    <w:nsid w:val="58323FE8"/>
    <w:multiLevelType w:val="multilevel"/>
    <w:tmpl w:val="B5061CCC"/>
    <w:lvl w:ilvl="0">
      <w:start w:val="3"/>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3">
    <w:nsid w:val="5B0401FB"/>
    <w:multiLevelType w:val="hybridMultilevel"/>
    <w:tmpl w:val="7760FFE4"/>
    <w:lvl w:ilvl="0" w:tplc="59568E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D4E4BEC"/>
    <w:multiLevelType w:val="hybridMultilevel"/>
    <w:tmpl w:val="10D2CC26"/>
    <w:lvl w:ilvl="0" w:tplc="073E4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541E4"/>
    <w:multiLevelType w:val="hybridMultilevel"/>
    <w:tmpl w:val="F81A80F2"/>
    <w:lvl w:ilvl="0" w:tplc="67F0CE5A">
      <w:start w:val="2"/>
      <w:numFmt w:val="lowerLetter"/>
      <w:lvlText w:val="%1."/>
      <w:lvlJc w:val="left"/>
      <w:pPr>
        <w:ind w:left="783" w:hanging="540"/>
      </w:pPr>
      <w:rPr>
        <w:rFonts w:ascii="Times New Roman" w:eastAsia="Times New Roman" w:hAnsi="Times New Roman" w:hint="default"/>
        <w:b/>
        <w:bCs/>
        <w:spacing w:val="-1"/>
        <w:sz w:val="22"/>
        <w:szCs w:val="22"/>
      </w:rPr>
    </w:lvl>
    <w:lvl w:ilvl="1" w:tplc="E072EEE8">
      <w:start w:val="1"/>
      <w:numFmt w:val="decimal"/>
      <w:lvlText w:val="%2."/>
      <w:lvlJc w:val="left"/>
      <w:pPr>
        <w:ind w:left="780" w:hanging="541"/>
      </w:pPr>
      <w:rPr>
        <w:rFonts w:ascii="Times New Roman" w:eastAsia="Times New Roman" w:hAnsi="Times New Roman" w:hint="default"/>
        <w:b/>
        <w:bCs/>
        <w:sz w:val="22"/>
        <w:szCs w:val="22"/>
      </w:rPr>
    </w:lvl>
    <w:lvl w:ilvl="2" w:tplc="DC30D05A">
      <w:start w:val="1"/>
      <w:numFmt w:val="lowerLetter"/>
      <w:lvlText w:val="%3."/>
      <w:lvlJc w:val="left"/>
      <w:pPr>
        <w:ind w:left="780" w:hanging="541"/>
      </w:pPr>
      <w:rPr>
        <w:rFonts w:ascii="Times New Roman" w:eastAsia="Times New Roman" w:hAnsi="Times New Roman" w:hint="default"/>
        <w:b/>
        <w:bCs/>
        <w:sz w:val="22"/>
        <w:szCs w:val="22"/>
      </w:rPr>
    </w:lvl>
    <w:lvl w:ilvl="3" w:tplc="CC92A72E">
      <w:start w:val="1"/>
      <w:numFmt w:val="bullet"/>
      <w:lvlText w:val="•"/>
      <w:lvlJc w:val="left"/>
      <w:pPr>
        <w:ind w:left="1926" w:hanging="541"/>
      </w:pPr>
      <w:rPr>
        <w:rFonts w:hint="default"/>
      </w:rPr>
    </w:lvl>
    <w:lvl w:ilvl="4" w:tplc="184A1256">
      <w:start w:val="1"/>
      <w:numFmt w:val="bullet"/>
      <w:lvlText w:val="•"/>
      <w:lvlJc w:val="left"/>
      <w:pPr>
        <w:ind w:left="3069" w:hanging="541"/>
      </w:pPr>
      <w:rPr>
        <w:rFonts w:hint="default"/>
      </w:rPr>
    </w:lvl>
    <w:lvl w:ilvl="5" w:tplc="DB56F53A">
      <w:start w:val="1"/>
      <w:numFmt w:val="bullet"/>
      <w:lvlText w:val="•"/>
      <w:lvlJc w:val="left"/>
      <w:pPr>
        <w:ind w:left="4212" w:hanging="541"/>
      </w:pPr>
      <w:rPr>
        <w:rFonts w:hint="default"/>
      </w:rPr>
    </w:lvl>
    <w:lvl w:ilvl="6" w:tplc="424CEF14">
      <w:start w:val="1"/>
      <w:numFmt w:val="bullet"/>
      <w:lvlText w:val="•"/>
      <w:lvlJc w:val="left"/>
      <w:pPr>
        <w:ind w:left="5354" w:hanging="541"/>
      </w:pPr>
      <w:rPr>
        <w:rFonts w:hint="default"/>
      </w:rPr>
    </w:lvl>
    <w:lvl w:ilvl="7" w:tplc="7994A97A">
      <w:start w:val="1"/>
      <w:numFmt w:val="bullet"/>
      <w:lvlText w:val="•"/>
      <w:lvlJc w:val="left"/>
      <w:pPr>
        <w:ind w:left="6497" w:hanging="541"/>
      </w:pPr>
      <w:rPr>
        <w:rFonts w:hint="default"/>
      </w:rPr>
    </w:lvl>
    <w:lvl w:ilvl="8" w:tplc="588ECE88">
      <w:start w:val="1"/>
      <w:numFmt w:val="bullet"/>
      <w:lvlText w:val="•"/>
      <w:lvlJc w:val="left"/>
      <w:pPr>
        <w:ind w:left="7640" w:hanging="541"/>
      </w:pPr>
      <w:rPr>
        <w:rFonts w:hint="default"/>
      </w:rPr>
    </w:lvl>
  </w:abstractNum>
  <w:abstractNum w:abstractNumId="16">
    <w:nsid w:val="6A2E2B32"/>
    <w:multiLevelType w:val="hybridMultilevel"/>
    <w:tmpl w:val="DDBAB716"/>
    <w:lvl w:ilvl="0" w:tplc="722A1C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C4121"/>
    <w:multiLevelType w:val="hybridMultilevel"/>
    <w:tmpl w:val="BD18CA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C2046D7"/>
    <w:multiLevelType w:val="hybridMultilevel"/>
    <w:tmpl w:val="D5AEF4F4"/>
    <w:lvl w:ilvl="0" w:tplc="F7B6C996">
      <w:start w:val="1"/>
      <w:numFmt w:val="lowerLetter"/>
      <w:lvlText w:val="%1."/>
      <w:lvlJc w:val="left"/>
      <w:pPr>
        <w:ind w:left="806" w:hanging="567"/>
      </w:pPr>
      <w:rPr>
        <w:rFonts w:ascii="Times New Roman" w:eastAsia="Times New Roman" w:hAnsi="Times New Roman" w:hint="default"/>
        <w:b/>
        <w:bCs/>
        <w:i/>
        <w:sz w:val="22"/>
        <w:szCs w:val="22"/>
      </w:rPr>
    </w:lvl>
    <w:lvl w:ilvl="1" w:tplc="FF50440E">
      <w:start w:val="1"/>
      <w:numFmt w:val="bullet"/>
      <w:lvlText w:val="•"/>
      <w:lvlJc w:val="left"/>
      <w:pPr>
        <w:ind w:left="1718" w:hanging="567"/>
      </w:pPr>
      <w:rPr>
        <w:rFonts w:hint="default"/>
      </w:rPr>
    </w:lvl>
    <w:lvl w:ilvl="2" w:tplc="5B542116">
      <w:start w:val="1"/>
      <w:numFmt w:val="bullet"/>
      <w:lvlText w:val="•"/>
      <w:lvlJc w:val="left"/>
      <w:pPr>
        <w:ind w:left="2630" w:hanging="567"/>
      </w:pPr>
      <w:rPr>
        <w:rFonts w:hint="default"/>
      </w:rPr>
    </w:lvl>
    <w:lvl w:ilvl="3" w:tplc="9B8CD04E">
      <w:start w:val="1"/>
      <w:numFmt w:val="bullet"/>
      <w:lvlText w:val="•"/>
      <w:lvlJc w:val="left"/>
      <w:pPr>
        <w:ind w:left="3542" w:hanging="567"/>
      </w:pPr>
      <w:rPr>
        <w:rFonts w:hint="default"/>
      </w:rPr>
    </w:lvl>
    <w:lvl w:ilvl="4" w:tplc="E8022E56">
      <w:start w:val="1"/>
      <w:numFmt w:val="bullet"/>
      <w:lvlText w:val="•"/>
      <w:lvlJc w:val="left"/>
      <w:pPr>
        <w:ind w:left="4454" w:hanging="567"/>
      </w:pPr>
      <w:rPr>
        <w:rFonts w:hint="default"/>
      </w:rPr>
    </w:lvl>
    <w:lvl w:ilvl="5" w:tplc="223A8408">
      <w:start w:val="1"/>
      <w:numFmt w:val="bullet"/>
      <w:lvlText w:val="•"/>
      <w:lvlJc w:val="left"/>
      <w:pPr>
        <w:ind w:left="5366" w:hanging="567"/>
      </w:pPr>
      <w:rPr>
        <w:rFonts w:hint="default"/>
      </w:rPr>
    </w:lvl>
    <w:lvl w:ilvl="6" w:tplc="AB9887E0">
      <w:start w:val="1"/>
      <w:numFmt w:val="bullet"/>
      <w:lvlText w:val="•"/>
      <w:lvlJc w:val="left"/>
      <w:pPr>
        <w:ind w:left="6278" w:hanging="567"/>
      </w:pPr>
      <w:rPr>
        <w:rFonts w:hint="default"/>
      </w:rPr>
    </w:lvl>
    <w:lvl w:ilvl="7" w:tplc="2B3263B8">
      <w:start w:val="1"/>
      <w:numFmt w:val="bullet"/>
      <w:lvlText w:val="•"/>
      <w:lvlJc w:val="left"/>
      <w:pPr>
        <w:ind w:left="7190" w:hanging="567"/>
      </w:pPr>
      <w:rPr>
        <w:rFonts w:hint="default"/>
      </w:rPr>
    </w:lvl>
    <w:lvl w:ilvl="8" w:tplc="26BC552C">
      <w:start w:val="1"/>
      <w:numFmt w:val="bullet"/>
      <w:lvlText w:val="•"/>
      <w:lvlJc w:val="left"/>
      <w:pPr>
        <w:ind w:left="8102" w:hanging="567"/>
      </w:pPr>
      <w:rPr>
        <w:rFonts w:hint="default"/>
      </w:rPr>
    </w:lvl>
  </w:abstractNum>
  <w:abstractNum w:abstractNumId="19">
    <w:nsid w:val="6D372946"/>
    <w:multiLevelType w:val="hybridMultilevel"/>
    <w:tmpl w:val="0A22F4A2"/>
    <w:lvl w:ilvl="0" w:tplc="12046E0A">
      <w:start w:val="2"/>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38F4"/>
    <w:multiLevelType w:val="hybridMultilevel"/>
    <w:tmpl w:val="65E4727E"/>
    <w:lvl w:ilvl="0" w:tplc="5E08B8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D0E9B"/>
    <w:multiLevelType w:val="hybridMultilevel"/>
    <w:tmpl w:val="E9309456"/>
    <w:lvl w:ilvl="0" w:tplc="CAE2FC00">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36FFC"/>
    <w:multiLevelType w:val="hybridMultilevel"/>
    <w:tmpl w:val="D75ECBD6"/>
    <w:lvl w:ilvl="0" w:tplc="5342A34C">
      <w:start w:val="1"/>
      <w:numFmt w:val="bullet"/>
      <w:lvlText w:val="-"/>
      <w:lvlJc w:val="left"/>
      <w:pPr>
        <w:ind w:left="720" w:hanging="360"/>
      </w:pPr>
      <w:rPr>
        <w:rFonts w:ascii="Arial Narrow" w:eastAsia="Arial Narrow" w:hAnsi="Arial Narro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8"/>
  </w:num>
  <w:num w:numId="5">
    <w:abstractNumId w:val="0"/>
  </w:num>
  <w:num w:numId="6">
    <w:abstractNumId w:val="4"/>
  </w:num>
  <w:num w:numId="7">
    <w:abstractNumId w:val="11"/>
  </w:num>
  <w:num w:numId="8">
    <w:abstractNumId w:val="8"/>
  </w:num>
  <w:num w:numId="9">
    <w:abstractNumId w:val="7"/>
  </w:num>
  <w:num w:numId="10">
    <w:abstractNumId w:val="5"/>
  </w:num>
  <w:num w:numId="11">
    <w:abstractNumId w:val="3"/>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14"/>
  </w:num>
  <w:num w:numId="17">
    <w:abstractNumId w:val="10"/>
  </w:num>
  <w:num w:numId="18">
    <w:abstractNumId w:val="22"/>
  </w:num>
  <w:num w:numId="19">
    <w:abstractNumId w:val="19"/>
  </w:num>
  <w:num w:numId="20">
    <w:abstractNumId w:val="1"/>
  </w:num>
  <w:num w:numId="21">
    <w:abstractNumId w:val="12"/>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7723"/>
    <w:rsid w:val="00003F28"/>
    <w:rsid w:val="0001416A"/>
    <w:rsid w:val="000159D7"/>
    <w:rsid w:val="00055E78"/>
    <w:rsid w:val="00081A3D"/>
    <w:rsid w:val="00087119"/>
    <w:rsid w:val="000924E1"/>
    <w:rsid w:val="00093006"/>
    <w:rsid w:val="000A00F9"/>
    <w:rsid w:val="000C46AE"/>
    <w:rsid w:val="000D5D1F"/>
    <w:rsid w:val="000D6A88"/>
    <w:rsid w:val="000F33C7"/>
    <w:rsid w:val="000F7230"/>
    <w:rsid w:val="000F7C87"/>
    <w:rsid w:val="00102FE0"/>
    <w:rsid w:val="00105992"/>
    <w:rsid w:val="001117A2"/>
    <w:rsid w:val="00123D62"/>
    <w:rsid w:val="0013199F"/>
    <w:rsid w:val="00141A80"/>
    <w:rsid w:val="0015063E"/>
    <w:rsid w:val="00157F57"/>
    <w:rsid w:val="00163A14"/>
    <w:rsid w:val="00167C17"/>
    <w:rsid w:val="00197BEE"/>
    <w:rsid w:val="001A7A47"/>
    <w:rsid w:val="001B3D6F"/>
    <w:rsid w:val="001C5F45"/>
    <w:rsid w:val="001C7256"/>
    <w:rsid w:val="001D2584"/>
    <w:rsid w:val="001F476E"/>
    <w:rsid w:val="002016A5"/>
    <w:rsid w:val="002029D9"/>
    <w:rsid w:val="0020368F"/>
    <w:rsid w:val="00212B07"/>
    <w:rsid w:val="00227EEB"/>
    <w:rsid w:val="002330D9"/>
    <w:rsid w:val="00233C25"/>
    <w:rsid w:val="00235E16"/>
    <w:rsid w:val="00242F31"/>
    <w:rsid w:val="00250F7F"/>
    <w:rsid w:val="00255A90"/>
    <w:rsid w:val="00274B1E"/>
    <w:rsid w:val="00276542"/>
    <w:rsid w:val="002A0702"/>
    <w:rsid w:val="002B1A1F"/>
    <w:rsid w:val="002B35FC"/>
    <w:rsid w:val="002C725D"/>
    <w:rsid w:val="002C7F31"/>
    <w:rsid w:val="002D73A8"/>
    <w:rsid w:val="002F41CA"/>
    <w:rsid w:val="0030341B"/>
    <w:rsid w:val="003036B4"/>
    <w:rsid w:val="003050D0"/>
    <w:rsid w:val="00306BE4"/>
    <w:rsid w:val="00310391"/>
    <w:rsid w:val="00311620"/>
    <w:rsid w:val="0031272C"/>
    <w:rsid w:val="00315E61"/>
    <w:rsid w:val="0032578F"/>
    <w:rsid w:val="00334D87"/>
    <w:rsid w:val="00344D07"/>
    <w:rsid w:val="00346D79"/>
    <w:rsid w:val="00346E6E"/>
    <w:rsid w:val="0035409B"/>
    <w:rsid w:val="0036356F"/>
    <w:rsid w:val="00365968"/>
    <w:rsid w:val="003732B0"/>
    <w:rsid w:val="0039056D"/>
    <w:rsid w:val="00395773"/>
    <w:rsid w:val="003A207B"/>
    <w:rsid w:val="003B7133"/>
    <w:rsid w:val="003C3961"/>
    <w:rsid w:val="003C46B3"/>
    <w:rsid w:val="003C6621"/>
    <w:rsid w:val="003D0B56"/>
    <w:rsid w:val="003D0DF1"/>
    <w:rsid w:val="003D3902"/>
    <w:rsid w:val="003D4771"/>
    <w:rsid w:val="003E3A9A"/>
    <w:rsid w:val="003E40D7"/>
    <w:rsid w:val="003E45C2"/>
    <w:rsid w:val="003F5DA2"/>
    <w:rsid w:val="00406851"/>
    <w:rsid w:val="00410768"/>
    <w:rsid w:val="00423374"/>
    <w:rsid w:val="004260E9"/>
    <w:rsid w:val="0044263A"/>
    <w:rsid w:val="00455621"/>
    <w:rsid w:val="00467B4E"/>
    <w:rsid w:val="00470984"/>
    <w:rsid w:val="00473866"/>
    <w:rsid w:val="00484D89"/>
    <w:rsid w:val="00486B42"/>
    <w:rsid w:val="004945CA"/>
    <w:rsid w:val="00497E5F"/>
    <w:rsid w:val="004A0736"/>
    <w:rsid w:val="004A109F"/>
    <w:rsid w:val="004B3DDA"/>
    <w:rsid w:val="004C00DC"/>
    <w:rsid w:val="004C0702"/>
    <w:rsid w:val="004C7716"/>
    <w:rsid w:val="004D07D3"/>
    <w:rsid w:val="004E0CBA"/>
    <w:rsid w:val="004E18C6"/>
    <w:rsid w:val="004F2287"/>
    <w:rsid w:val="004F310F"/>
    <w:rsid w:val="004F4114"/>
    <w:rsid w:val="004F689F"/>
    <w:rsid w:val="00515C01"/>
    <w:rsid w:val="0051794B"/>
    <w:rsid w:val="00527B0F"/>
    <w:rsid w:val="0054322B"/>
    <w:rsid w:val="005544BE"/>
    <w:rsid w:val="00567864"/>
    <w:rsid w:val="00570AFE"/>
    <w:rsid w:val="00583898"/>
    <w:rsid w:val="005A23CD"/>
    <w:rsid w:val="005A37FD"/>
    <w:rsid w:val="005B1605"/>
    <w:rsid w:val="005D07EF"/>
    <w:rsid w:val="005D092E"/>
    <w:rsid w:val="005D4A1E"/>
    <w:rsid w:val="005D681D"/>
    <w:rsid w:val="005D7424"/>
    <w:rsid w:val="00602D41"/>
    <w:rsid w:val="00630BEB"/>
    <w:rsid w:val="0064097E"/>
    <w:rsid w:val="00653251"/>
    <w:rsid w:val="00662E52"/>
    <w:rsid w:val="00677AEC"/>
    <w:rsid w:val="006859E5"/>
    <w:rsid w:val="006927B3"/>
    <w:rsid w:val="006951D4"/>
    <w:rsid w:val="006A0EF4"/>
    <w:rsid w:val="006A7AC8"/>
    <w:rsid w:val="006C16C7"/>
    <w:rsid w:val="006C3EAF"/>
    <w:rsid w:val="006D3FEF"/>
    <w:rsid w:val="006E028B"/>
    <w:rsid w:val="006E31F7"/>
    <w:rsid w:val="006F37FA"/>
    <w:rsid w:val="006F3963"/>
    <w:rsid w:val="006F7443"/>
    <w:rsid w:val="00700159"/>
    <w:rsid w:val="00700355"/>
    <w:rsid w:val="00700B19"/>
    <w:rsid w:val="007013AC"/>
    <w:rsid w:val="00703382"/>
    <w:rsid w:val="00713125"/>
    <w:rsid w:val="00717926"/>
    <w:rsid w:val="007222AF"/>
    <w:rsid w:val="00727CB0"/>
    <w:rsid w:val="00731799"/>
    <w:rsid w:val="00734654"/>
    <w:rsid w:val="00742A8B"/>
    <w:rsid w:val="007434CB"/>
    <w:rsid w:val="00746659"/>
    <w:rsid w:val="00750EFE"/>
    <w:rsid w:val="00757A1D"/>
    <w:rsid w:val="00762F0A"/>
    <w:rsid w:val="00763A10"/>
    <w:rsid w:val="00777EDB"/>
    <w:rsid w:val="00784A61"/>
    <w:rsid w:val="00787554"/>
    <w:rsid w:val="007900D6"/>
    <w:rsid w:val="007912ED"/>
    <w:rsid w:val="007A1615"/>
    <w:rsid w:val="007B0D81"/>
    <w:rsid w:val="007B3002"/>
    <w:rsid w:val="007B3439"/>
    <w:rsid w:val="007B64CE"/>
    <w:rsid w:val="007C32F3"/>
    <w:rsid w:val="007C7843"/>
    <w:rsid w:val="007C7E16"/>
    <w:rsid w:val="007D252D"/>
    <w:rsid w:val="007D5CD1"/>
    <w:rsid w:val="007D73D2"/>
    <w:rsid w:val="007F3C27"/>
    <w:rsid w:val="007F734D"/>
    <w:rsid w:val="00800274"/>
    <w:rsid w:val="00802056"/>
    <w:rsid w:val="008038E9"/>
    <w:rsid w:val="00811A45"/>
    <w:rsid w:val="00811DBA"/>
    <w:rsid w:val="00836EB8"/>
    <w:rsid w:val="00840DD0"/>
    <w:rsid w:val="008434B5"/>
    <w:rsid w:val="00847DD9"/>
    <w:rsid w:val="00852A31"/>
    <w:rsid w:val="00866CF7"/>
    <w:rsid w:val="00881C5F"/>
    <w:rsid w:val="00882494"/>
    <w:rsid w:val="00886546"/>
    <w:rsid w:val="00896951"/>
    <w:rsid w:val="008A14E7"/>
    <w:rsid w:val="008B6A3C"/>
    <w:rsid w:val="008C5733"/>
    <w:rsid w:val="008E19F1"/>
    <w:rsid w:val="008E3E48"/>
    <w:rsid w:val="008F32D2"/>
    <w:rsid w:val="008F64EF"/>
    <w:rsid w:val="008F7366"/>
    <w:rsid w:val="00902771"/>
    <w:rsid w:val="009126F2"/>
    <w:rsid w:val="00913384"/>
    <w:rsid w:val="009142FC"/>
    <w:rsid w:val="009162F7"/>
    <w:rsid w:val="0093339E"/>
    <w:rsid w:val="00940AA2"/>
    <w:rsid w:val="00941ECD"/>
    <w:rsid w:val="00942F4F"/>
    <w:rsid w:val="009466A8"/>
    <w:rsid w:val="00957E10"/>
    <w:rsid w:val="00964855"/>
    <w:rsid w:val="009710FB"/>
    <w:rsid w:val="00973DD7"/>
    <w:rsid w:val="009804DB"/>
    <w:rsid w:val="0098170E"/>
    <w:rsid w:val="0098394D"/>
    <w:rsid w:val="00987653"/>
    <w:rsid w:val="00997619"/>
    <w:rsid w:val="009A6835"/>
    <w:rsid w:val="009B2CE3"/>
    <w:rsid w:val="009B3053"/>
    <w:rsid w:val="009B3254"/>
    <w:rsid w:val="009C0281"/>
    <w:rsid w:val="009C1E02"/>
    <w:rsid w:val="009C3803"/>
    <w:rsid w:val="009C3FFA"/>
    <w:rsid w:val="009C5E0C"/>
    <w:rsid w:val="009E3E41"/>
    <w:rsid w:val="009E7723"/>
    <w:rsid w:val="00A023AE"/>
    <w:rsid w:val="00A049CB"/>
    <w:rsid w:val="00A04C26"/>
    <w:rsid w:val="00A16A0C"/>
    <w:rsid w:val="00A27200"/>
    <w:rsid w:val="00A272E8"/>
    <w:rsid w:val="00A2768A"/>
    <w:rsid w:val="00A31A54"/>
    <w:rsid w:val="00A31E39"/>
    <w:rsid w:val="00A33FFF"/>
    <w:rsid w:val="00A43454"/>
    <w:rsid w:val="00A51D26"/>
    <w:rsid w:val="00A55FBD"/>
    <w:rsid w:val="00A71AB4"/>
    <w:rsid w:val="00A82CF7"/>
    <w:rsid w:val="00A83CDD"/>
    <w:rsid w:val="00A85C03"/>
    <w:rsid w:val="00AA01D3"/>
    <w:rsid w:val="00AA43FD"/>
    <w:rsid w:val="00AA60AE"/>
    <w:rsid w:val="00AA646A"/>
    <w:rsid w:val="00AB11EF"/>
    <w:rsid w:val="00AB2DD0"/>
    <w:rsid w:val="00AB5CEA"/>
    <w:rsid w:val="00AC7F61"/>
    <w:rsid w:val="00AD2678"/>
    <w:rsid w:val="00AD493D"/>
    <w:rsid w:val="00AE400B"/>
    <w:rsid w:val="00AE521F"/>
    <w:rsid w:val="00AE569B"/>
    <w:rsid w:val="00AF276C"/>
    <w:rsid w:val="00AF663C"/>
    <w:rsid w:val="00B00074"/>
    <w:rsid w:val="00B03EAA"/>
    <w:rsid w:val="00B04F4A"/>
    <w:rsid w:val="00B12F13"/>
    <w:rsid w:val="00B13271"/>
    <w:rsid w:val="00B15FBF"/>
    <w:rsid w:val="00B16606"/>
    <w:rsid w:val="00B217E7"/>
    <w:rsid w:val="00B22522"/>
    <w:rsid w:val="00B30266"/>
    <w:rsid w:val="00B324A7"/>
    <w:rsid w:val="00B37322"/>
    <w:rsid w:val="00B43D95"/>
    <w:rsid w:val="00B64A33"/>
    <w:rsid w:val="00B72ACF"/>
    <w:rsid w:val="00B801F4"/>
    <w:rsid w:val="00B8244C"/>
    <w:rsid w:val="00B83B22"/>
    <w:rsid w:val="00B8426E"/>
    <w:rsid w:val="00B952AF"/>
    <w:rsid w:val="00B97927"/>
    <w:rsid w:val="00BA2A4E"/>
    <w:rsid w:val="00BB4E50"/>
    <w:rsid w:val="00BB721D"/>
    <w:rsid w:val="00BC16A5"/>
    <w:rsid w:val="00BC2A83"/>
    <w:rsid w:val="00BC2B02"/>
    <w:rsid w:val="00BC3EC5"/>
    <w:rsid w:val="00BC7EC8"/>
    <w:rsid w:val="00BD0A57"/>
    <w:rsid w:val="00BF137E"/>
    <w:rsid w:val="00BF65AA"/>
    <w:rsid w:val="00BF6F26"/>
    <w:rsid w:val="00C034CD"/>
    <w:rsid w:val="00C17F2C"/>
    <w:rsid w:val="00C34C76"/>
    <w:rsid w:val="00C35151"/>
    <w:rsid w:val="00C36871"/>
    <w:rsid w:val="00C4304C"/>
    <w:rsid w:val="00C823FB"/>
    <w:rsid w:val="00C84D43"/>
    <w:rsid w:val="00C86A42"/>
    <w:rsid w:val="00CB7677"/>
    <w:rsid w:val="00CC3162"/>
    <w:rsid w:val="00CC7C3F"/>
    <w:rsid w:val="00CE04AA"/>
    <w:rsid w:val="00CE7F7B"/>
    <w:rsid w:val="00CF5AC4"/>
    <w:rsid w:val="00D00261"/>
    <w:rsid w:val="00D006A0"/>
    <w:rsid w:val="00D06326"/>
    <w:rsid w:val="00D115A7"/>
    <w:rsid w:val="00D22BA0"/>
    <w:rsid w:val="00D23317"/>
    <w:rsid w:val="00D3322A"/>
    <w:rsid w:val="00D402AA"/>
    <w:rsid w:val="00D568A8"/>
    <w:rsid w:val="00D63019"/>
    <w:rsid w:val="00D63ECF"/>
    <w:rsid w:val="00D80C56"/>
    <w:rsid w:val="00D90689"/>
    <w:rsid w:val="00D911D2"/>
    <w:rsid w:val="00DB10BF"/>
    <w:rsid w:val="00DB3C8D"/>
    <w:rsid w:val="00DB4AF3"/>
    <w:rsid w:val="00DD2A03"/>
    <w:rsid w:val="00DD6658"/>
    <w:rsid w:val="00DE6749"/>
    <w:rsid w:val="00DF15D0"/>
    <w:rsid w:val="00DF4511"/>
    <w:rsid w:val="00DF6B42"/>
    <w:rsid w:val="00DF6EB9"/>
    <w:rsid w:val="00E01C43"/>
    <w:rsid w:val="00E1055C"/>
    <w:rsid w:val="00E133D3"/>
    <w:rsid w:val="00E21C29"/>
    <w:rsid w:val="00E22EFF"/>
    <w:rsid w:val="00E303F0"/>
    <w:rsid w:val="00E30EB4"/>
    <w:rsid w:val="00E33547"/>
    <w:rsid w:val="00E3733E"/>
    <w:rsid w:val="00E3757A"/>
    <w:rsid w:val="00E44C4C"/>
    <w:rsid w:val="00E561F3"/>
    <w:rsid w:val="00E65082"/>
    <w:rsid w:val="00E653C6"/>
    <w:rsid w:val="00E857B2"/>
    <w:rsid w:val="00E87509"/>
    <w:rsid w:val="00E90127"/>
    <w:rsid w:val="00E91465"/>
    <w:rsid w:val="00EA702C"/>
    <w:rsid w:val="00EC23E6"/>
    <w:rsid w:val="00EF671F"/>
    <w:rsid w:val="00F143DF"/>
    <w:rsid w:val="00F14B2F"/>
    <w:rsid w:val="00F15CB4"/>
    <w:rsid w:val="00F21BDB"/>
    <w:rsid w:val="00F31D07"/>
    <w:rsid w:val="00F378E9"/>
    <w:rsid w:val="00F4057A"/>
    <w:rsid w:val="00F758A6"/>
    <w:rsid w:val="00F80190"/>
    <w:rsid w:val="00F838C7"/>
    <w:rsid w:val="00F85992"/>
    <w:rsid w:val="00F94CCE"/>
    <w:rsid w:val="00F951A5"/>
    <w:rsid w:val="00F9567E"/>
    <w:rsid w:val="00FA41D7"/>
    <w:rsid w:val="00FA5D6A"/>
    <w:rsid w:val="00FB347D"/>
    <w:rsid w:val="00FB5028"/>
    <w:rsid w:val="00FB523D"/>
    <w:rsid w:val="00FC1262"/>
    <w:rsid w:val="00FC24B2"/>
    <w:rsid w:val="00FC29E4"/>
    <w:rsid w:val="00FC5569"/>
    <w:rsid w:val="00FC5CF2"/>
    <w:rsid w:val="00FC5EB8"/>
    <w:rsid w:val="00FC7C3B"/>
    <w:rsid w:val="00FF0D37"/>
    <w:rsid w:val="00FF5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D4"/>
    <w:pPr>
      <w:spacing w:before="120" w:after="120" w:line="240" w:lineRule="auto"/>
      <w:jc w:val="both"/>
    </w:pPr>
    <w:rPr>
      <w:rFonts w:ascii="Arial" w:hAnsi="Arial" w:cs="Times New Roman"/>
      <w:sz w:val="24"/>
      <w:szCs w:val="24"/>
    </w:rPr>
  </w:style>
  <w:style w:type="paragraph" w:styleId="Heading1">
    <w:name w:val="heading 1"/>
    <w:basedOn w:val="Normal"/>
    <w:next w:val="Normal"/>
    <w:link w:val="Heading1Char"/>
    <w:autoRedefine/>
    <w:uiPriority w:val="1"/>
    <w:qFormat/>
    <w:rsid w:val="00B22522"/>
    <w:pPr>
      <w:keepNext/>
      <w:keepLines/>
      <w:spacing w:before="240" w:after="240"/>
      <w:outlineLvl w:val="0"/>
    </w:pPr>
    <w:rPr>
      <w:rFonts w:eastAsiaTheme="majorEastAsia" w:cstheme="majorBidi"/>
      <w:b/>
      <w:sz w:val="26"/>
      <w:szCs w:val="32"/>
    </w:rPr>
  </w:style>
  <w:style w:type="paragraph" w:styleId="Heading2">
    <w:name w:val="heading 2"/>
    <w:basedOn w:val="Normal"/>
    <w:next w:val="Normal"/>
    <w:link w:val="Heading2Char"/>
    <w:uiPriority w:val="1"/>
    <w:qFormat/>
    <w:rsid w:val="006951D4"/>
    <w:pPr>
      <w:keepNext/>
      <w:spacing w:before="240" w:after="240"/>
      <w:ind w:left="720" w:hanging="720"/>
      <w:outlineLvl w:val="1"/>
    </w:pPr>
    <w:rPr>
      <w:rFonts w:eastAsiaTheme="minorHAnsi" w:cs="Arial"/>
      <w:b/>
      <w:bCs/>
      <w:iCs/>
      <w:szCs w:val="28"/>
    </w:rPr>
  </w:style>
  <w:style w:type="paragraph" w:styleId="Heading3">
    <w:name w:val="heading 3"/>
    <w:basedOn w:val="Normal"/>
    <w:next w:val="Normal"/>
    <w:link w:val="Heading3Char"/>
    <w:autoRedefine/>
    <w:uiPriority w:val="1"/>
    <w:qFormat/>
    <w:rsid w:val="00F85992"/>
    <w:pPr>
      <w:keepNext/>
      <w:ind w:left="720" w:hanging="720"/>
      <w:outlineLvl w:val="2"/>
    </w:pPr>
    <w:rPr>
      <w:rFonts w:cs="Arial"/>
      <w:b/>
      <w:bCs/>
      <w:i/>
      <w:szCs w:val="26"/>
    </w:rPr>
  </w:style>
  <w:style w:type="paragraph" w:styleId="Heading4">
    <w:name w:val="heading 4"/>
    <w:basedOn w:val="Normal"/>
    <w:next w:val="Normal"/>
    <w:link w:val="Heading4Char"/>
    <w:uiPriority w:val="9"/>
    <w:unhideWhenUsed/>
    <w:qFormat/>
    <w:rsid w:val="009710FB"/>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2522"/>
    <w:rPr>
      <w:rFonts w:ascii="Arial" w:eastAsiaTheme="majorEastAsia" w:hAnsi="Arial" w:cstheme="majorBidi"/>
      <w:b/>
      <w:sz w:val="26"/>
      <w:szCs w:val="32"/>
    </w:rPr>
  </w:style>
  <w:style w:type="character" w:customStyle="1" w:styleId="Heading2Char">
    <w:name w:val="Heading 2 Char"/>
    <w:link w:val="Heading2"/>
    <w:rsid w:val="006951D4"/>
    <w:rPr>
      <w:rFonts w:ascii="Arial" w:eastAsiaTheme="minorHAnsi" w:hAnsi="Arial" w:cs="Arial"/>
      <w:b/>
      <w:bCs/>
      <w:iCs/>
      <w:sz w:val="24"/>
      <w:szCs w:val="28"/>
    </w:rPr>
  </w:style>
  <w:style w:type="character" w:customStyle="1" w:styleId="Heading3Char">
    <w:name w:val="Heading 3 Char"/>
    <w:basedOn w:val="DefaultParagraphFont"/>
    <w:link w:val="Heading3"/>
    <w:uiPriority w:val="1"/>
    <w:rsid w:val="00F85992"/>
    <w:rPr>
      <w:rFonts w:ascii="Arial" w:hAnsi="Arial" w:cs="Arial"/>
      <w:b/>
      <w:bCs/>
      <w:i/>
      <w:sz w:val="24"/>
      <w:szCs w:val="26"/>
    </w:rPr>
  </w:style>
  <w:style w:type="paragraph" w:styleId="TOC2">
    <w:name w:val="toc 2"/>
    <w:basedOn w:val="Normal"/>
    <w:next w:val="Normal"/>
    <w:autoRedefine/>
    <w:uiPriority w:val="1"/>
    <w:qFormat/>
    <w:rsid w:val="004A109F"/>
    <w:pPr>
      <w:tabs>
        <w:tab w:val="left" w:pos="720"/>
        <w:tab w:val="right" w:leader="dot" w:pos="9072"/>
      </w:tabs>
      <w:spacing w:line="360" w:lineRule="auto"/>
      <w:ind w:right="113" w:firstLine="720"/>
    </w:pPr>
    <w:rPr>
      <w:rFonts w:ascii="Times New Roman Bold" w:hAnsi="Times New Roman Bold"/>
      <w:b/>
      <w:bCs/>
      <w:szCs w:val="22"/>
    </w:rPr>
  </w:style>
  <w:style w:type="paragraph" w:styleId="TOC3">
    <w:name w:val="toc 3"/>
    <w:basedOn w:val="Normal"/>
    <w:next w:val="Normal"/>
    <w:autoRedefine/>
    <w:uiPriority w:val="39"/>
    <w:qFormat/>
    <w:rsid w:val="004A109F"/>
    <w:pPr>
      <w:tabs>
        <w:tab w:val="left" w:pos="1440"/>
        <w:tab w:val="right" w:leader="dot" w:pos="9072"/>
      </w:tabs>
      <w:spacing w:line="288" w:lineRule="auto"/>
      <w:ind w:left="1440" w:hanging="720"/>
    </w:pPr>
    <w:rPr>
      <w:iCs/>
      <w:noProof/>
      <w:sz w:val="22"/>
    </w:rPr>
  </w:style>
  <w:style w:type="paragraph" w:styleId="BodyText">
    <w:name w:val="Body Text"/>
    <w:basedOn w:val="Normal"/>
    <w:link w:val="BodyTextChar"/>
    <w:uiPriority w:val="1"/>
    <w:qFormat/>
    <w:rsid w:val="006951D4"/>
    <w:pPr>
      <w:widowControl w:val="0"/>
      <w:spacing w:before="187"/>
      <w:ind w:left="241"/>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6951D4"/>
    <w:rPr>
      <w:rFonts w:ascii="Times New Roman" w:hAnsi="Times New Roman"/>
    </w:rPr>
  </w:style>
  <w:style w:type="paragraph" w:styleId="TOC1">
    <w:name w:val="toc 1"/>
    <w:basedOn w:val="Normal"/>
    <w:uiPriority w:val="1"/>
    <w:qFormat/>
    <w:rsid w:val="006951D4"/>
    <w:pPr>
      <w:widowControl w:val="0"/>
      <w:spacing w:before="277" w:after="0"/>
      <w:ind w:left="240"/>
      <w:jc w:val="left"/>
    </w:pPr>
    <w:rPr>
      <w:rFonts w:ascii="Times New Roman" w:hAnsi="Times New Roman" w:cstheme="minorBidi"/>
      <w:b/>
      <w:bCs/>
      <w:sz w:val="22"/>
      <w:szCs w:val="22"/>
    </w:rPr>
  </w:style>
  <w:style w:type="paragraph" w:styleId="ListParagraph">
    <w:name w:val="List Paragraph"/>
    <w:basedOn w:val="Normal"/>
    <w:uiPriority w:val="34"/>
    <w:qFormat/>
    <w:rsid w:val="00F85992"/>
    <w:pPr>
      <w:widowControl w:val="0"/>
    </w:pPr>
    <w:rPr>
      <w:rFonts w:eastAsiaTheme="minorHAnsi" w:cstheme="minorBidi"/>
      <w:szCs w:val="22"/>
    </w:rPr>
  </w:style>
  <w:style w:type="paragraph" w:customStyle="1" w:styleId="TableParagraph">
    <w:name w:val="Table Paragraph"/>
    <w:basedOn w:val="Normal"/>
    <w:uiPriority w:val="1"/>
    <w:qFormat/>
    <w:rsid w:val="006951D4"/>
    <w:pPr>
      <w:widowControl w:val="0"/>
      <w:spacing w:before="0" w:after="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951D4"/>
    <w:pPr>
      <w:tabs>
        <w:tab w:val="center" w:pos="4680"/>
        <w:tab w:val="right" w:pos="9360"/>
      </w:tabs>
      <w:spacing w:before="0" w:after="0"/>
    </w:pPr>
  </w:style>
  <w:style w:type="character" w:customStyle="1" w:styleId="HeaderChar">
    <w:name w:val="Header Char"/>
    <w:basedOn w:val="DefaultParagraphFont"/>
    <w:link w:val="Header"/>
    <w:uiPriority w:val="99"/>
    <w:rsid w:val="006951D4"/>
    <w:rPr>
      <w:rFonts w:ascii="Arial" w:hAnsi="Arial" w:cs="Times New Roman"/>
      <w:sz w:val="24"/>
      <w:szCs w:val="24"/>
    </w:rPr>
  </w:style>
  <w:style w:type="paragraph" w:styleId="Footer">
    <w:name w:val="footer"/>
    <w:basedOn w:val="Normal"/>
    <w:link w:val="FooterChar"/>
    <w:uiPriority w:val="99"/>
    <w:unhideWhenUsed/>
    <w:rsid w:val="006951D4"/>
    <w:pPr>
      <w:tabs>
        <w:tab w:val="center" w:pos="4680"/>
        <w:tab w:val="right" w:pos="9360"/>
      </w:tabs>
      <w:spacing w:before="0" w:after="0"/>
    </w:pPr>
  </w:style>
  <w:style w:type="character" w:customStyle="1" w:styleId="FooterChar">
    <w:name w:val="Footer Char"/>
    <w:basedOn w:val="DefaultParagraphFont"/>
    <w:link w:val="Footer"/>
    <w:uiPriority w:val="99"/>
    <w:rsid w:val="006951D4"/>
    <w:rPr>
      <w:rFonts w:ascii="Arial" w:hAnsi="Arial" w:cs="Times New Roman"/>
      <w:sz w:val="24"/>
      <w:szCs w:val="24"/>
    </w:rPr>
  </w:style>
  <w:style w:type="table" w:styleId="TableGrid">
    <w:name w:val="Table Grid"/>
    <w:basedOn w:val="TableNormal"/>
    <w:rsid w:val="00C3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710FB"/>
    <w:rPr>
      <w:rFonts w:ascii="Arial" w:eastAsiaTheme="majorEastAsia" w:hAnsi="Arial" w:cstheme="majorBidi"/>
      <w:i/>
      <w:iCs/>
      <w:sz w:val="24"/>
      <w:szCs w:val="24"/>
    </w:rPr>
  </w:style>
  <w:style w:type="paragraph" w:customStyle="1" w:styleId="VIS-Socongvan">
    <w:name w:val="VIS-So cong van"/>
    <w:basedOn w:val="Normal"/>
    <w:rsid w:val="007C7E16"/>
    <w:pPr>
      <w:spacing w:line="360" w:lineRule="auto"/>
      <w:jc w:val="left"/>
    </w:pPr>
    <w:rPr>
      <w:rFonts w:cs="Arial"/>
      <w:b/>
      <w:i/>
      <w:iCs/>
      <w:sz w:val="22"/>
      <w:szCs w:val="22"/>
    </w:rPr>
  </w:style>
  <w:style w:type="paragraph" w:customStyle="1" w:styleId="VIS-Noidung">
    <w:name w:val="VIS-Noi dung"/>
    <w:basedOn w:val="Normal"/>
    <w:link w:val="VIS-NoidungCharChar"/>
    <w:autoRedefine/>
    <w:rsid w:val="00B22522"/>
    <w:pPr>
      <w:spacing w:line="360" w:lineRule="auto"/>
    </w:pPr>
    <w:rPr>
      <w:rFonts w:cs="Arial"/>
      <w:b/>
      <w:i/>
      <w:iCs/>
      <w:sz w:val="22"/>
      <w:szCs w:val="22"/>
    </w:rPr>
  </w:style>
  <w:style w:type="character" w:customStyle="1" w:styleId="VIS-NoidungCharChar">
    <w:name w:val="VIS-Noi dung Char Char"/>
    <w:basedOn w:val="DefaultParagraphFont"/>
    <w:link w:val="VIS-Noidung"/>
    <w:rsid w:val="00B22522"/>
    <w:rPr>
      <w:rFonts w:ascii="Arial" w:hAnsi="Arial" w:cs="Arial"/>
      <w:b/>
      <w:i/>
      <w:iCs/>
    </w:rPr>
  </w:style>
  <w:style w:type="paragraph" w:styleId="BalloonText">
    <w:name w:val="Balloon Text"/>
    <w:basedOn w:val="Normal"/>
    <w:link w:val="BalloonTextChar"/>
    <w:uiPriority w:val="99"/>
    <w:semiHidden/>
    <w:unhideWhenUsed/>
    <w:rsid w:val="000D5D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1F"/>
    <w:rPr>
      <w:rFonts w:ascii="Tahoma" w:hAnsi="Tahoma" w:cs="Tahoma"/>
      <w:sz w:val="16"/>
      <w:szCs w:val="16"/>
    </w:rPr>
  </w:style>
  <w:style w:type="character" w:styleId="Strong">
    <w:name w:val="Strong"/>
    <w:basedOn w:val="DefaultParagraphFont"/>
    <w:uiPriority w:val="22"/>
    <w:qFormat/>
    <w:rsid w:val="00DB4AF3"/>
    <w:rPr>
      <w:b/>
      <w:bCs/>
    </w:rPr>
  </w:style>
  <w:style w:type="character" w:customStyle="1" w:styleId="apple-converted-space">
    <w:name w:val="apple-converted-space"/>
    <w:basedOn w:val="DefaultParagraphFont"/>
    <w:rsid w:val="00DB4AF3"/>
  </w:style>
  <w:style w:type="paragraph" w:styleId="NormalWeb">
    <w:name w:val="Normal (Web)"/>
    <w:basedOn w:val="Normal"/>
    <w:uiPriority w:val="99"/>
    <w:semiHidden/>
    <w:unhideWhenUsed/>
    <w:rsid w:val="00DB4AF3"/>
    <w:pPr>
      <w:spacing w:before="100" w:beforeAutospacing="1" w:after="100" w:afterAutospacing="1"/>
      <w:jc w:val="left"/>
    </w:pPr>
    <w:rPr>
      <w:rFonts w:ascii="Times New Roman" w:hAnsi="Times New Roman"/>
    </w:rPr>
  </w:style>
  <w:style w:type="paragraph" w:styleId="DocumentMap">
    <w:name w:val="Document Map"/>
    <w:basedOn w:val="Normal"/>
    <w:link w:val="DocumentMapChar"/>
    <w:uiPriority w:val="99"/>
    <w:semiHidden/>
    <w:unhideWhenUsed/>
    <w:rsid w:val="00836EB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6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D4"/>
    <w:pPr>
      <w:spacing w:before="120" w:after="120" w:line="240" w:lineRule="auto"/>
      <w:jc w:val="both"/>
    </w:pPr>
    <w:rPr>
      <w:rFonts w:ascii="Arial" w:hAnsi="Arial" w:cs="Times New Roman"/>
      <w:sz w:val="24"/>
      <w:szCs w:val="24"/>
    </w:rPr>
  </w:style>
  <w:style w:type="paragraph" w:styleId="Heading1">
    <w:name w:val="heading 1"/>
    <w:basedOn w:val="Normal"/>
    <w:next w:val="Normal"/>
    <w:link w:val="Heading1Char"/>
    <w:autoRedefine/>
    <w:uiPriority w:val="1"/>
    <w:qFormat/>
    <w:rsid w:val="00B22522"/>
    <w:pPr>
      <w:keepNext/>
      <w:keepLines/>
      <w:spacing w:before="240" w:after="240"/>
      <w:outlineLvl w:val="0"/>
    </w:pPr>
    <w:rPr>
      <w:rFonts w:eastAsiaTheme="majorEastAsia" w:cstheme="majorBidi"/>
      <w:b/>
      <w:sz w:val="26"/>
      <w:szCs w:val="32"/>
    </w:rPr>
  </w:style>
  <w:style w:type="paragraph" w:styleId="Heading2">
    <w:name w:val="heading 2"/>
    <w:basedOn w:val="Normal"/>
    <w:next w:val="Normal"/>
    <w:link w:val="Heading2Char"/>
    <w:uiPriority w:val="1"/>
    <w:qFormat/>
    <w:rsid w:val="006951D4"/>
    <w:pPr>
      <w:keepNext/>
      <w:spacing w:before="240" w:after="240"/>
      <w:ind w:left="720" w:hanging="720"/>
      <w:outlineLvl w:val="1"/>
    </w:pPr>
    <w:rPr>
      <w:rFonts w:eastAsiaTheme="minorHAnsi" w:cs="Arial"/>
      <w:b/>
      <w:bCs/>
      <w:iCs/>
      <w:szCs w:val="28"/>
    </w:rPr>
  </w:style>
  <w:style w:type="paragraph" w:styleId="Heading3">
    <w:name w:val="heading 3"/>
    <w:basedOn w:val="Normal"/>
    <w:next w:val="Normal"/>
    <w:link w:val="Heading3Char"/>
    <w:autoRedefine/>
    <w:uiPriority w:val="1"/>
    <w:qFormat/>
    <w:rsid w:val="00F85992"/>
    <w:pPr>
      <w:keepNext/>
      <w:ind w:left="720" w:hanging="720"/>
      <w:outlineLvl w:val="2"/>
    </w:pPr>
    <w:rPr>
      <w:rFonts w:cs="Arial"/>
      <w:b/>
      <w:bCs/>
      <w:i/>
      <w:szCs w:val="26"/>
    </w:rPr>
  </w:style>
  <w:style w:type="paragraph" w:styleId="Heading4">
    <w:name w:val="heading 4"/>
    <w:basedOn w:val="Normal"/>
    <w:next w:val="Normal"/>
    <w:link w:val="Heading4Char"/>
    <w:uiPriority w:val="9"/>
    <w:unhideWhenUsed/>
    <w:qFormat/>
    <w:rsid w:val="009710FB"/>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2522"/>
    <w:rPr>
      <w:rFonts w:ascii="Arial" w:eastAsiaTheme="majorEastAsia" w:hAnsi="Arial" w:cstheme="majorBidi"/>
      <w:b/>
      <w:sz w:val="26"/>
      <w:szCs w:val="32"/>
    </w:rPr>
  </w:style>
  <w:style w:type="character" w:customStyle="1" w:styleId="Heading2Char">
    <w:name w:val="Heading 2 Char"/>
    <w:link w:val="Heading2"/>
    <w:rsid w:val="006951D4"/>
    <w:rPr>
      <w:rFonts w:ascii="Arial" w:eastAsiaTheme="minorHAnsi" w:hAnsi="Arial" w:cs="Arial"/>
      <w:b/>
      <w:bCs/>
      <w:iCs/>
      <w:sz w:val="24"/>
      <w:szCs w:val="28"/>
    </w:rPr>
  </w:style>
  <w:style w:type="character" w:customStyle="1" w:styleId="Heading3Char">
    <w:name w:val="Heading 3 Char"/>
    <w:basedOn w:val="DefaultParagraphFont"/>
    <w:link w:val="Heading3"/>
    <w:uiPriority w:val="1"/>
    <w:rsid w:val="00F85992"/>
    <w:rPr>
      <w:rFonts w:ascii="Arial" w:hAnsi="Arial" w:cs="Arial"/>
      <w:b/>
      <w:bCs/>
      <w:i/>
      <w:sz w:val="24"/>
      <w:szCs w:val="26"/>
    </w:rPr>
  </w:style>
  <w:style w:type="paragraph" w:styleId="TOC2">
    <w:name w:val="toc 2"/>
    <w:basedOn w:val="Normal"/>
    <w:next w:val="Normal"/>
    <w:autoRedefine/>
    <w:uiPriority w:val="1"/>
    <w:qFormat/>
    <w:rsid w:val="004A109F"/>
    <w:pPr>
      <w:tabs>
        <w:tab w:val="left" w:pos="720"/>
        <w:tab w:val="right" w:leader="dot" w:pos="9072"/>
      </w:tabs>
      <w:spacing w:line="360" w:lineRule="auto"/>
      <w:ind w:right="113" w:firstLine="720"/>
    </w:pPr>
    <w:rPr>
      <w:rFonts w:ascii="Times New Roman Bold" w:hAnsi="Times New Roman Bold"/>
      <w:b/>
      <w:bCs/>
      <w:szCs w:val="22"/>
    </w:rPr>
  </w:style>
  <w:style w:type="paragraph" w:styleId="TOC3">
    <w:name w:val="toc 3"/>
    <w:basedOn w:val="Normal"/>
    <w:next w:val="Normal"/>
    <w:autoRedefine/>
    <w:uiPriority w:val="39"/>
    <w:qFormat/>
    <w:rsid w:val="004A109F"/>
    <w:pPr>
      <w:tabs>
        <w:tab w:val="left" w:pos="1440"/>
        <w:tab w:val="right" w:leader="dot" w:pos="9072"/>
      </w:tabs>
      <w:spacing w:line="288" w:lineRule="auto"/>
      <w:ind w:left="1440" w:hanging="720"/>
    </w:pPr>
    <w:rPr>
      <w:iCs/>
      <w:noProof/>
      <w:sz w:val="22"/>
    </w:rPr>
  </w:style>
  <w:style w:type="paragraph" w:styleId="BodyText">
    <w:name w:val="Body Text"/>
    <w:basedOn w:val="Normal"/>
    <w:link w:val="BodyTextChar"/>
    <w:uiPriority w:val="1"/>
    <w:qFormat/>
    <w:rsid w:val="006951D4"/>
    <w:pPr>
      <w:widowControl w:val="0"/>
      <w:spacing w:before="187"/>
      <w:ind w:left="241"/>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6951D4"/>
    <w:rPr>
      <w:rFonts w:ascii="Times New Roman" w:hAnsi="Times New Roman"/>
    </w:rPr>
  </w:style>
  <w:style w:type="paragraph" w:styleId="TOC1">
    <w:name w:val="toc 1"/>
    <w:basedOn w:val="Normal"/>
    <w:uiPriority w:val="1"/>
    <w:qFormat/>
    <w:rsid w:val="006951D4"/>
    <w:pPr>
      <w:widowControl w:val="0"/>
      <w:spacing w:before="277" w:after="0"/>
      <w:ind w:left="240"/>
      <w:jc w:val="left"/>
    </w:pPr>
    <w:rPr>
      <w:rFonts w:ascii="Times New Roman" w:hAnsi="Times New Roman" w:cstheme="minorBidi"/>
      <w:b/>
      <w:bCs/>
      <w:sz w:val="22"/>
      <w:szCs w:val="22"/>
    </w:rPr>
  </w:style>
  <w:style w:type="paragraph" w:styleId="ListParagraph">
    <w:name w:val="List Paragraph"/>
    <w:basedOn w:val="Normal"/>
    <w:uiPriority w:val="34"/>
    <w:qFormat/>
    <w:rsid w:val="00F85992"/>
    <w:pPr>
      <w:widowControl w:val="0"/>
    </w:pPr>
    <w:rPr>
      <w:rFonts w:eastAsiaTheme="minorHAnsi" w:cstheme="minorBidi"/>
      <w:szCs w:val="22"/>
    </w:rPr>
  </w:style>
  <w:style w:type="paragraph" w:customStyle="1" w:styleId="TableParagraph">
    <w:name w:val="Table Paragraph"/>
    <w:basedOn w:val="Normal"/>
    <w:uiPriority w:val="1"/>
    <w:qFormat/>
    <w:rsid w:val="006951D4"/>
    <w:pPr>
      <w:widowControl w:val="0"/>
      <w:spacing w:before="0" w:after="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951D4"/>
    <w:pPr>
      <w:tabs>
        <w:tab w:val="center" w:pos="4680"/>
        <w:tab w:val="right" w:pos="9360"/>
      </w:tabs>
      <w:spacing w:before="0" w:after="0"/>
    </w:pPr>
  </w:style>
  <w:style w:type="character" w:customStyle="1" w:styleId="HeaderChar">
    <w:name w:val="Header Char"/>
    <w:basedOn w:val="DefaultParagraphFont"/>
    <w:link w:val="Header"/>
    <w:uiPriority w:val="99"/>
    <w:rsid w:val="006951D4"/>
    <w:rPr>
      <w:rFonts w:ascii="Arial" w:hAnsi="Arial" w:cs="Times New Roman"/>
      <w:sz w:val="24"/>
      <w:szCs w:val="24"/>
    </w:rPr>
  </w:style>
  <w:style w:type="paragraph" w:styleId="Footer">
    <w:name w:val="footer"/>
    <w:basedOn w:val="Normal"/>
    <w:link w:val="FooterChar"/>
    <w:uiPriority w:val="99"/>
    <w:unhideWhenUsed/>
    <w:rsid w:val="006951D4"/>
    <w:pPr>
      <w:tabs>
        <w:tab w:val="center" w:pos="4680"/>
        <w:tab w:val="right" w:pos="9360"/>
      </w:tabs>
      <w:spacing w:before="0" w:after="0"/>
    </w:pPr>
  </w:style>
  <w:style w:type="character" w:customStyle="1" w:styleId="FooterChar">
    <w:name w:val="Footer Char"/>
    <w:basedOn w:val="DefaultParagraphFont"/>
    <w:link w:val="Footer"/>
    <w:uiPriority w:val="99"/>
    <w:rsid w:val="006951D4"/>
    <w:rPr>
      <w:rFonts w:ascii="Arial" w:hAnsi="Arial" w:cs="Times New Roman"/>
      <w:sz w:val="24"/>
      <w:szCs w:val="24"/>
    </w:rPr>
  </w:style>
  <w:style w:type="table" w:styleId="TableGrid">
    <w:name w:val="Table Grid"/>
    <w:basedOn w:val="TableNormal"/>
    <w:rsid w:val="00C3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710FB"/>
    <w:rPr>
      <w:rFonts w:ascii="Arial" w:eastAsiaTheme="majorEastAsia" w:hAnsi="Arial" w:cstheme="majorBidi"/>
      <w:i/>
      <w:iCs/>
      <w:sz w:val="24"/>
      <w:szCs w:val="24"/>
    </w:rPr>
  </w:style>
  <w:style w:type="paragraph" w:customStyle="1" w:styleId="VIS-Socongvan">
    <w:name w:val="VIS-So cong van"/>
    <w:basedOn w:val="Normal"/>
    <w:rsid w:val="007C7E16"/>
    <w:pPr>
      <w:spacing w:line="360" w:lineRule="auto"/>
      <w:jc w:val="left"/>
    </w:pPr>
    <w:rPr>
      <w:rFonts w:cs="Arial"/>
      <w:b/>
      <w:i/>
      <w:iCs/>
      <w:sz w:val="22"/>
      <w:szCs w:val="22"/>
    </w:rPr>
  </w:style>
  <w:style w:type="paragraph" w:customStyle="1" w:styleId="VIS-Noidung">
    <w:name w:val="VIS-Noi dung"/>
    <w:basedOn w:val="Normal"/>
    <w:link w:val="VIS-NoidungCharChar"/>
    <w:autoRedefine/>
    <w:rsid w:val="00B22522"/>
    <w:pPr>
      <w:spacing w:line="360" w:lineRule="auto"/>
    </w:pPr>
    <w:rPr>
      <w:rFonts w:cs="Arial"/>
      <w:b/>
      <w:i/>
      <w:iCs/>
      <w:sz w:val="22"/>
      <w:szCs w:val="22"/>
    </w:rPr>
  </w:style>
  <w:style w:type="character" w:customStyle="1" w:styleId="VIS-NoidungCharChar">
    <w:name w:val="VIS-Noi dung Char Char"/>
    <w:basedOn w:val="DefaultParagraphFont"/>
    <w:link w:val="VIS-Noidung"/>
    <w:rsid w:val="00B22522"/>
    <w:rPr>
      <w:rFonts w:ascii="Arial" w:hAnsi="Arial" w:cs="Arial"/>
      <w:b/>
      <w:i/>
      <w:iCs/>
    </w:rPr>
  </w:style>
  <w:style w:type="paragraph" w:styleId="BalloonText">
    <w:name w:val="Balloon Text"/>
    <w:basedOn w:val="Normal"/>
    <w:link w:val="BalloonTextChar"/>
    <w:uiPriority w:val="99"/>
    <w:semiHidden/>
    <w:unhideWhenUsed/>
    <w:rsid w:val="000D5D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1F"/>
    <w:rPr>
      <w:rFonts w:ascii="Tahoma" w:hAnsi="Tahoma" w:cs="Tahoma"/>
      <w:sz w:val="16"/>
      <w:szCs w:val="16"/>
    </w:rPr>
  </w:style>
  <w:style w:type="character" w:styleId="Strong">
    <w:name w:val="Strong"/>
    <w:basedOn w:val="DefaultParagraphFont"/>
    <w:uiPriority w:val="22"/>
    <w:qFormat/>
    <w:rsid w:val="00DB4AF3"/>
    <w:rPr>
      <w:b/>
      <w:bCs/>
    </w:rPr>
  </w:style>
  <w:style w:type="character" w:customStyle="1" w:styleId="apple-converted-space">
    <w:name w:val="apple-converted-space"/>
    <w:basedOn w:val="DefaultParagraphFont"/>
    <w:rsid w:val="00DB4AF3"/>
  </w:style>
  <w:style w:type="paragraph" w:styleId="NormalWeb">
    <w:name w:val="Normal (Web)"/>
    <w:basedOn w:val="Normal"/>
    <w:uiPriority w:val="99"/>
    <w:semiHidden/>
    <w:unhideWhenUsed/>
    <w:rsid w:val="00DB4AF3"/>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018">
      <w:bodyDiv w:val="1"/>
      <w:marLeft w:val="0"/>
      <w:marRight w:val="0"/>
      <w:marTop w:val="0"/>
      <w:marBottom w:val="0"/>
      <w:divBdr>
        <w:top w:val="none" w:sz="0" w:space="0" w:color="auto"/>
        <w:left w:val="none" w:sz="0" w:space="0" w:color="auto"/>
        <w:bottom w:val="none" w:sz="0" w:space="0" w:color="auto"/>
        <w:right w:val="none" w:sz="0" w:space="0" w:color="auto"/>
      </w:divBdr>
    </w:div>
    <w:div w:id="806699357">
      <w:bodyDiv w:val="1"/>
      <w:marLeft w:val="0"/>
      <w:marRight w:val="0"/>
      <w:marTop w:val="0"/>
      <w:marBottom w:val="0"/>
      <w:divBdr>
        <w:top w:val="none" w:sz="0" w:space="0" w:color="auto"/>
        <w:left w:val="none" w:sz="0" w:space="0" w:color="auto"/>
        <w:bottom w:val="none" w:sz="0" w:space="0" w:color="auto"/>
        <w:right w:val="none" w:sz="0" w:space="0" w:color="auto"/>
      </w:divBdr>
    </w:div>
    <w:div w:id="835223476">
      <w:bodyDiv w:val="1"/>
      <w:marLeft w:val="0"/>
      <w:marRight w:val="0"/>
      <w:marTop w:val="0"/>
      <w:marBottom w:val="0"/>
      <w:divBdr>
        <w:top w:val="none" w:sz="0" w:space="0" w:color="auto"/>
        <w:left w:val="none" w:sz="0" w:space="0" w:color="auto"/>
        <w:bottom w:val="none" w:sz="0" w:space="0" w:color="auto"/>
        <w:right w:val="none" w:sz="0" w:space="0" w:color="auto"/>
      </w:divBdr>
    </w:div>
    <w:div w:id="839541722">
      <w:bodyDiv w:val="1"/>
      <w:marLeft w:val="0"/>
      <w:marRight w:val="0"/>
      <w:marTop w:val="0"/>
      <w:marBottom w:val="0"/>
      <w:divBdr>
        <w:top w:val="none" w:sz="0" w:space="0" w:color="auto"/>
        <w:left w:val="none" w:sz="0" w:space="0" w:color="auto"/>
        <w:bottom w:val="none" w:sz="0" w:space="0" w:color="auto"/>
        <w:right w:val="none" w:sz="0" w:space="0" w:color="auto"/>
      </w:divBdr>
    </w:div>
    <w:div w:id="1163089435">
      <w:bodyDiv w:val="1"/>
      <w:marLeft w:val="0"/>
      <w:marRight w:val="0"/>
      <w:marTop w:val="0"/>
      <w:marBottom w:val="0"/>
      <w:divBdr>
        <w:top w:val="none" w:sz="0" w:space="0" w:color="auto"/>
        <w:left w:val="none" w:sz="0" w:space="0" w:color="auto"/>
        <w:bottom w:val="none" w:sz="0" w:space="0" w:color="auto"/>
        <w:right w:val="none" w:sz="0" w:space="0" w:color="auto"/>
      </w:divBdr>
    </w:div>
    <w:div w:id="1246306560">
      <w:bodyDiv w:val="1"/>
      <w:marLeft w:val="0"/>
      <w:marRight w:val="0"/>
      <w:marTop w:val="0"/>
      <w:marBottom w:val="0"/>
      <w:divBdr>
        <w:top w:val="none" w:sz="0" w:space="0" w:color="auto"/>
        <w:left w:val="none" w:sz="0" w:space="0" w:color="auto"/>
        <w:bottom w:val="none" w:sz="0" w:space="0" w:color="auto"/>
        <w:right w:val="none" w:sz="0" w:space="0" w:color="auto"/>
      </w:divBdr>
    </w:div>
    <w:div w:id="1496873721">
      <w:bodyDiv w:val="1"/>
      <w:marLeft w:val="0"/>
      <w:marRight w:val="0"/>
      <w:marTop w:val="0"/>
      <w:marBottom w:val="0"/>
      <w:divBdr>
        <w:top w:val="none" w:sz="0" w:space="0" w:color="auto"/>
        <w:left w:val="none" w:sz="0" w:space="0" w:color="auto"/>
        <w:bottom w:val="none" w:sz="0" w:space="0" w:color="auto"/>
        <w:right w:val="none" w:sz="0" w:space="0" w:color="auto"/>
      </w:divBdr>
    </w:div>
    <w:div w:id="1508403238">
      <w:bodyDiv w:val="1"/>
      <w:marLeft w:val="0"/>
      <w:marRight w:val="0"/>
      <w:marTop w:val="0"/>
      <w:marBottom w:val="0"/>
      <w:divBdr>
        <w:top w:val="none" w:sz="0" w:space="0" w:color="auto"/>
        <w:left w:val="none" w:sz="0" w:space="0" w:color="auto"/>
        <w:bottom w:val="none" w:sz="0" w:space="0" w:color="auto"/>
        <w:right w:val="none" w:sz="0" w:space="0" w:color="auto"/>
      </w:divBdr>
    </w:div>
    <w:div w:id="2036467316">
      <w:bodyDiv w:val="1"/>
      <w:marLeft w:val="0"/>
      <w:marRight w:val="0"/>
      <w:marTop w:val="0"/>
      <w:marBottom w:val="0"/>
      <w:divBdr>
        <w:top w:val="none" w:sz="0" w:space="0" w:color="auto"/>
        <w:left w:val="none" w:sz="0" w:space="0" w:color="auto"/>
        <w:bottom w:val="none" w:sz="0" w:space="0" w:color="auto"/>
        <w:right w:val="none" w:sz="0" w:space="0" w:color="auto"/>
      </w:divBdr>
    </w:div>
    <w:div w:id="2037341216">
      <w:bodyDiv w:val="1"/>
      <w:marLeft w:val="0"/>
      <w:marRight w:val="0"/>
      <w:marTop w:val="0"/>
      <w:marBottom w:val="0"/>
      <w:divBdr>
        <w:top w:val="none" w:sz="0" w:space="0" w:color="auto"/>
        <w:left w:val="none" w:sz="0" w:space="0" w:color="auto"/>
        <w:bottom w:val="none" w:sz="0" w:space="0" w:color="auto"/>
        <w:right w:val="none" w:sz="0" w:space="0" w:color="auto"/>
      </w:divBdr>
    </w:div>
    <w:div w:id="21016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8EBD-068E-480D-A256-DAD182FD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Cao</dc:creator>
  <cp:keywords/>
  <dc:description/>
  <cp:lastModifiedBy>linhph</cp:lastModifiedBy>
  <cp:revision>129</cp:revision>
  <cp:lastPrinted>2016-04-26T04:22:00Z</cp:lastPrinted>
  <dcterms:created xsi:type="dcterms:W3CDTF">2015-03-30T07:43:00Z</dcterms:created>
  <dcterms:modified xsi:type="dcterms:W3CDTF">2017-04-18T02:08:00Z</dcterms:modified>
</cp:coreProperties>
</file>